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77B1" w14:textId="1982A55F" w:rsidR="002E3973" w:rsidRPr="004A4988" w:rsidRDefault="002E3973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4A4988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Put this on your fridge</w:t>
      </w:r>
      <w:r w:rsidR="008A0479" w:rsidRPr="004A4988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: </w:t>
      </w:r>
      <w:r w:rsidRPr="004A4988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your ultimate health checks calendar</w:t>
      </w:r>
    </w:p>
    <w:p w14:paraId="440EF85D" w14:textId="77777777" w:rsidR="00B15840" w:rsidRPr="004A4988" w:rsidRDefault="00B15840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</w:p>
    <w:p w14:paraId="66EE2860" w14:textId="658B8454" w:rsidR="004F70AB" w:rsidRPr="004A4988" w:rsidRDefault="00E220CF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Want to</w:t>
      </w:r>
      <w:r w:rsidR="004F70AB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kn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ow</w:t>
      </w:r>
      <w:r w:rsidR="004F70AB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the secret to good health? A simple health check can 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help.</w:t>
      </w:r>
    </w:p>
    <w:p w14:paraId="75320A67" w14:textId="77777777" w:rsidR="00B15840" w:rsidRPr="004A4988" w:rsidRDefault="00B15840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3EEBB5A1" w14:textId="1BC607CF" w:rsidR="00C177E5" w:rsidRPr="004A4988" w:rsidRDefault="005A19BA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Global </w:t>
      </w:r>
      <w:hyperlink r:id="rId8" w:history="1">
        <w:r w:rsidRPr="004A4988">
          <w:rPr>
            <w:rStyle w:val="Hyperlink"/>
            <w:rFonts w:ascii="Montserrat" w:eastAsia="Times New Roman" w:hAnsi="Montserrat" w:cs="Open Sans"/>
            <w:sz w:val="20"/>
            <w:szCs w:val="20"/>
            <w:lang w:val="en-US" w:eastAsia="en-GB"/>
          </w:rPr>
          <w:t>health and wellness trends</w:t>
        </w:r>
      </w:hyperlink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suggest that people are more aware of their health than ever before. </w:t>
      </w:r>
      <w:r w:rsidR="0050046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And yet, </w:t>
      </w:r>
      <w:r w:rsidR="00C70DC6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millions of </w:t>
      </w:r>
      <w:r w:rsidR="0050046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people continue to </w:t>
      </w:r>
      <w:r w:rsidR="00C70DC6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live in poor health or </w:t>
      </w:r>
      <w:r w:rsidR="0050046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die from </w:t>
      </w:r>
      <w:r w:rsidR="00C70DC6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preventable diseases</w:t>
      </w:r>
      <w:r w:rsidR="0050046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. The </w:t>
      </w:r>
      <w:hyperlink r:id="rId9" w:history="1">
        <w:r w:rsidR="009C5CAA" w:rsidRPr="004A4988">
          <w:rPr>
            <w:rStyle w:val="Hyperlink"/>
            <w:rFonts w:ascii="Montserrat" w:eastAsia="Times New Roman" w:hAnsi="Montserrat" w:cs="Open Sans"/>
            <w:sz w:val="20"/>
            <w:szCs w:val="20"/>
            <w:lang w:val="en-US" w:eastAsia="en-GB"/>
          </w:rPr>
          <w:t>World Health Organization</w:t>
        </w:r>
      </w:hyperlink>
      <w:r w:rsidR="009C5CA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estimates that</w:t>
      </w:r>
      <w:r w:rsidR="002C4B47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50046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globally, </w:t>
      </w:r>
      <w:r w:rsidR="009C5CA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noncommunicable</w:t>
      </w:r>
      <w:r w:rsidR="008943F3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C70DC6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or lifestyle </w:t>
      </w:r>
      <w:r w:rsidR="008943F3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diseases</w:t>
      </w:r>
      <w:r w:rsidR="002C4B47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C70DC6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like</w:t>
      </w:r>
      <w:r w:rsidR="002C4B47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diabetes, cancer</w:t>
      </w:r>
      <w:r w:rsidR="003C59DB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,</w:t>
      </w:r>
      <w:r w:rsidR="002C4B47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cardiovascular and chronic respiratory diseases</w:t>
      </w:r>
      <w:r w:rsidR="009C5CA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claim the lives of </w:t>
      </w:r>
      <w:r w:rsidR="009C5CAA" w:rsidRPr="004A4988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41 million people</w:t>
      </w:r>
      <w:r w:rsidR="009C5CA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e</w:t>
      </w:r>
      <w:r w:rsidR="002C4B47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very year.</w:t>
      </w:r>
      <w:r w:rsidR="00C70DC6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2E3973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What’s more, o</w:t>
      </w:r>
      <w:r w:rsidR="00C70DC6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ver </w:t>
      </w:r>
      <w:hyperlink r:id="rId10" w:history="1">
        <w:r w:rsidR="00C70DC6" w:rsidRPr="004A4988">
          <w:rPr>
            <w:rStyle w:val="Hyperlink"/>
            <w:rFonts w:ascii="Montserrat" w:eastAsia="Times New Roman" w:hAnsi="Montserrat" w:cs="Open Sans"/>
            <w:sz w:val="20"/>
            <w:szCs w:val="20"/>
            <w:lang w:val="en-US" w:eastAsia="en-GB"/>
          </w:rPr>
          <w:t>1 in 2 people living with diabetes</w:t>
        </w:r>
      </w:hyperlink>
      <w:r w:rsidR="00C70DC6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3C59DB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(54%) </w:t>
      </w:r>
      <w:r w:rsidR="00C70DC6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don’t know they have it. And, i</w:t>
      </w:r>
      <w:r w:rsidR="0050046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n the US, </w:t>
      </w:r>
      <w:hyperlink r:id="rId11" w:history="1">
        <w:r w:rsidR="0050046A" w:rsidRPr="004A4988">
          <w:rPr>
            <w:rStyle w:val="Hyperlink"/>
            <w:rFonts w:ascii="Montserrat" w:eastAsia="Times New Roman" w:hAnsi="Montserrat" w:cs="Open Sans"/>
            <w:sz w:val="20"/>
            <w:szCs w:val="20"/>
            <w:lang w:val="en-US" w:eastAsia="en-GB"/>
          </w:rPr>
          <w:t>heart disease</w:t>
        </w:r>
      </w:hyperlink>
      <w:r w:rsidR="0050046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is the leading cause of death followed by </w:t>
      </w:r>
      <w:hyperlink r:id="rId12" w:history="1">
        <w:r w:rsidR="0050046A" w:rsidRPr="004A4988">
          <w:rPr>
            <w:rStyle w:val="Hyperlink"/>
            <w:rFonts w:ascii="Montserrat" w:eastAsia="Times New Roman" w:hAnsi="Montserrat" w:cs="Open Sans"/>
            <w:sz w:val="20"/>
            <w:szCs w:val="20"/>
            <w:lang w:val="en-US" w:eastAsia="en-GB"/>
          </w:rPr>
          <w:t>cancer</w:t>
        </w:r>
      </w:hyperlink>
      <w:r w:rsidR="0050046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.</w:t>
      </w:r>
    </w:p>
    <w:p w14:paraId="17264361" w14:textId="77777777" w:rsidR="00B15840" w:rsidRPr="004A4988" w:rsidRDefault="00B15840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11026BBC" w14:textId="6E3769E7" w:rsidR="002E3973" w:rsidRPr="004A4988" w:rsidRDefault="00C70DC6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The</w:t>
      </w:r>
      <w:r w:rsidR="00B15840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se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statistics paint a grim picture, but there is good news</w:t>
      </w:r>
      <w:r w:rsidR="00B15840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.</w:t>
      </w:r>
    </w:p>
    <w:p w14:paraId="68CFC124" w14:textId="77777777" w:rsidR="00B15840" w:rsidRPr="004A4988" w:rsidRDefault="00B15840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7CC64694" w14:textId="7A4C2A00" w:rsidR="00DE59AD" w:rsidRPr="004A4988" w:rsidRDefault="00C177E5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Our Vitality data has proven that </w:t>
      </w:r>
      <w:r w:rsidR="007B35B1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lifestyle 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changes like exercising</w:t>
      </w:r>
      <w:r w:rsidR="00C70DC6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more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, </w:t>
      </w:r>
      <w:r w:rsidR="00C70DC6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eating five fruits and vegetables a day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, limiting alcohol intake and </w:t>
      </w:r>
      <w:r w:rsidR="007F2783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not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smoking can</w:t>
      </w:r>
      <w:r w:rsidR="007F2783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significantly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improve your healthspan (the number of years </w:t>
      </w:r>
      <w:r w:rsidR="00261D14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you 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live in good health)</w:t>
      </w:r>
      <w:r w:rsidR="00514671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.</w:t>
      </w:r>
    </w:p>
    <w:p w14:paraId="5568CC76" w14:textId="77777777" w:rsidR="00B15840" w:rsidRPr="004A4988" w:rsidRDefault="00B15840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30BD3F9D" w14:textId="5A7243ED" w:rsidR="008943F3" w:rsidRPr="004A4988" w:rsidRDefault="00DD1BF0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4A4988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The</w:t>
      </w:r>
      <w:r w:rsidR="00C177E5" w:rsidRPr="004A4988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 first step? Know your health</w:t>
      </w:r>
    </w:p>
    <w:p w14:paraId="53BBE652" w14:textId="77777777" w:rsidR="00B15840" w:rsidRPr="004A4988" w:rsidRDefault="00B15840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</w:p>
    <w:p w14:paraId="2D72B7D6" w14:textId="3A9EF4F0" w:rsidR="004F70AB" w:rsidRPr="004A4988" w:rsidRDefault="00DE59AD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Health checks and preventive </w:t>
      </w:r>
      <w:r w:rsidR="00C177E5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screenings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are</w:t>
      </w:r>
      <w:r w:rsidR="008943F3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a powerful and cost-effective way to understand and lower your risk of developing a </w:t>
      </w:r>
      <w:r w:rsidR="00C70DC6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chronic condition</w:t>
      </w:r>
      <w:r w:rsidR="008943F3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.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C70DC6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That’s why Vitality incentivi</w:t>
      </w:r>
      <w:r w:rsidR="00627396">
        <w:rPr>
          <w:rFonts w:ascii="Montserrat" w:eastAsia="Times New Roman" w:hAnsi="Montserrat" w:cs="Open Sans"/>
          <w:sz w:val="20"/>
          <w:szCs w:val="20"/>
          <w:lang w:val="en-US" w:eastAsia="en-GB"/>
        </w:rPr>
        <w:t>s</w:t>
      </w:r>
      <w:r w:rsidR="00C70DC6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es members to take part in </w:t>
      </w:r>
      <w:r w:rsidR="004F70AB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preventive screenings like the Vitality Age assessment and Vitality Health Check.</w:t>
      </w:r>
    </w:p>
    <w:p w14:paraId="41E7C6FA" w14:textId="77777777" w:rsidR="00B15840" w:rsidRPr="004A4988" w:rsidRDefault="00B15840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5158B677" w14:textId="6808C28B" w:rsidR="004F70AB" w:rsidRPr="004A4988" w:rsidRDefault="00922AC8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“</w:t>
      </w:r>
      <w:r w:rsidR="009C5CA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The </w:t>
      </w:r>
      <w:r w:rsidR="009C5CAA" w:rsidRPr="004A4988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Vitality Age</w:t>
      </w:r>
      <w:r w:rsidR="009C5CA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is a</w:t>
      </w:r>
      <w:r w:rsidR="00DE59AD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n</w:t>
      </w:r>
      <w:r w:rsidR="009C5CA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online assessment that measures how healthy you are in relation to your actual age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,” explains </w:t>
      </w:r>
      <w:r w:rsidR="002B5B3B" w:rsidRPr="004A4988">
        <w:rPr>
          <w:rFonts w:ascii="Montserrat" w:hAnsi="Montserrat"/>
          <w:color w:val="000000"/>
          <w:sz w:val="20"/>
          <w:szCs w:val="20"/>
          <w:shd w:val="clear" w:color="auto" w:fill="FFFFFF"/>
          <w:lang w:eastAsia="en-GB"/>
        </w:rPr>
        <w:t>Dr Deepak Patel, Clinical Specialist at Vitality in South Africa</w:t>
      </w:r>
      <w:r w:rsidR="009C5CA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. 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“</w:t>
      </w:r>
      <w:r w:rsidR="009C5CA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It evaluates your healthy eating, exercise and stress management habits and helps you learn more about healthy lifestyle choices.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”</w:t>
      </w:r>
      <w:r w:rsidR="004F70AB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</w:p>
    <w:p w14:paraId="09E311AA" w14:textId="77777777" w:rsidR="00B15840" w:rsidRPr="004A4988" w:rsidRDefault="00B15840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2A07AEF3" w14:textId="2887B64B" w:rsidR="00A531B8" w:rsidRPr="004A4988" w:rsidRDefault="009C5CAA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Together with the Vitality Age assessment, a </w:t>
      </w:r>
      <w:r w:rsidRPr="004A4988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Vitality Health Check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can identify your risk of developing a chronic condition. It includes four tests – blood pressure, cholesterol, glucose and a weight assessment – as well as a non-smoker’s declaration.</w:t>
      </w:r>
      <w:r w:rsidR="00627396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922AC8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“</w:t>
      </w:r>
      <w:r w:rsidR="00DE59AD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These </w:t>
      </w:r>
      <w:r w:rsidR="007F6A7F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screenings</w:t>
      </w:r>
      <w:r w:rsidR="00DE59AD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7F6A7F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show you how healthy you are right now</w:t>
      </w:r>
      <w:r w:rsidR="00A531B8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7F6A7F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… and what you can do to stay healthy tomorrow</w:t>
      </w:r>
      <w:r w:rsidR="00922AC8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,” </w:t>
      </w:r>
      <w:r w:rsidR="002B5B3B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Dr Patel</w:t>
      </w:r>
      <w:r w:rsidR="00922AC8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adds</w:t>
      </w:r>
      <w:r w:rsidR="007F6A7F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. </w:t>
      </w:r>
    </w:p>
    <w:p w14:paraId="4819EA42" w14:textId="77777777" w:rsidR="00A531B8" w:rsidRPr="004A4988" w:rsidRDefault="00A531B8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1C0EEC74" w14:textId="54A0C034" w:rsidR="009C5CAA" w:rsidRPr="004A4988" w:rsidRDefault="00922AC8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“</w:t>
      </w:r>
      <w:r w:rsidR="009C5CA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Plus, you can earn Vitality points</w:t>
      </w:r>
      <w:r w:rsidR="00C70DC6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9C5CA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for completing your Vitality Age and Vitality Health Check every year</w:t>
      </w:r>
      <w:r w:rsidR="00E267A5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and enjoy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A531B8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great</w:t>
      </w:r>
      <w:r w:rsidR="00E267A5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rewards like discounted flights, gym fees, cash back on healthy food and more.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”</w:t>
      </w:r>
      <w:r w:rsidR="00E267A5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</w:p>
    <w:p w14:paraId="3B29626E" w14:textId="77777777" w:rsidR="00B15840" w:rsidRPr="004A4988" w:rsidRDefault="00B15840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0391E733" w14:textId="3DB1F7BE" w:rsidR="009C5CAA" w:rsidRPr="004A4988" w:rsidRDefault="009C5CAA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4A4988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Health screenings at every age: what to check and when</w:t>
      </w:r>
    </w:p>
    <w:p w14:paraId="6F7A0F6F" w14:textId="77777777" w:rsidR="00B15840" w:rsidRPr="004A4988" w:rsidRDefault="00B15840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</w:p>
    <w:p w14:paraId="0F5F46D4" w14:textId="6BD6934A" w:rsidR="009C5CAA" w:rsidRPr="004A4988" w:rsidRDefault="007F6A7F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commentRangeStart w:id="0"/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In addition to the Vitality health assessments, </w:t>
      </w:r>
      <w:r w:rsidR="009C5CA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Dr </w:t>
      </w:r>
      <w:r w:rsidR="002B5B3B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Patel </w:t>
      </w:r>
      <w:r w:rsidR="009C5CAA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recommends the following screenings as some of the preventive measures you can take to stay healthy at every life stage</w:t>
      </w:r>
      <w:r w:rsidR="00E267A5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:</w:t>
      </w:r>
      <w:commentRangeEnd w:id="0"/>
      <w:r w:rsidR="00BE3CAA" w:rsidRPr="004A4988">
        <w:rPr>
          <w:rStyle w:val="CommentReference"/>
          <w:rFonts w:ascii="Montserrat" w:hAnsi="Montserrat"/>
          <w:sz w:val="20"/>
          <w:szCs w:val="20"/>
        </w:rPr>
        <w:commentReference w:id="0"/>
      </w:r>
    </w:p>
    <w:p w14:paraId="2D8F482C" w14:textId="77777777" w:rsidR="00B15840" w:rsidRPr="004A4988" w:rsidRDefault="00B15840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5CAA" w:rsidRPr="004A4988" w14:paraId="51E7B9BB" w14:textId="77777777" w:rsidTr="00D2535D">
        <w:tc>
          <w:tcPr>
            <w:tcW w:w="4508" w:type="dxa"/>
          </w:tcPr>
          <w:p w14:paraId="552CE870" w14:textId="55597DDE" w:rsidR="009C5CAA" w:rsidRPr="004A4988" w:rsidRDefault="009C5CAA" w:rsidP="002B5B3B">
            <w:pPr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  <w:t>In your 20s</w:t>
            </w:r>
          </w:p>
          <w:p w14:paraId="653EA049" w14:textId="77777777" w:rsidR="00CA542F" w:rsidRPr="004A4988" w:rsidRDefault="00CA542F" w:rsidP="002B5B3B">
            <w:pPr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</w:pPr>
          </w:p>
          <w:p w14:paraId="36DDFE15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Dental check-up once a year</w:t>
            </w:r>
          </w:p>
          <w:p w14:paraId="7D694CF5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HIV test once a year</w:t>
            </w:r>
          </w:p>
          <w:p w14:paraId="4BBA5155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Flu vaccine once a year</w:t>
            </w:r>
          </w:p>
          <w:p w14:paraId="45CF0D4F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Pap smear for women once every 3 years</w:t>
            </w:r>
          </w:p>
          <w:p w14:paraId="333E6AF7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HPV vaccine once in your lifetime</w:t>
            </w:r>
          </w:p>
        </w:tc>
        <w:tc>
          <w:tcPr>
            <w:tcW w:w="4508" w:type="dxa"/>
          </w:tcPr>
          <w:p w14:paraId="7C9A4258" w14:textId="75F23C27" w:rsidR="009C5CAA" w:rsidRPr="004A4988" w:rsidRDefault="009C5CAA" w:rsidP="002B5B3B">
            <w:pPr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  <w:t>In your 30</w:t>
            </w:r>
            <w:r w:rsidR="008A0479" w:rsidRPr="004A4988"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  <w:t>s</w:t>
            </w:r>
          </w:p>
          <w:p w14:paraId="68FAADE2" w14:textId="77777777" w:rsidR="00CA542F" w:rsidRPr="004A4988" w:rsidRDefault="00CA542F" w:rsidP="002B5B3B">
            <w:pPr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</w:pPr>
          </w:p>
          <w:p w14:paraId="44F02826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Dental check-up once a year</w:t>
            </w:r>
          </w:p>
          <w:p w14:paraId="4C410F26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HIV test once a year</w:t>
            </w:r>
          </w:p>
          <w:p w14:paraId="76EEFA5F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Flu vaccine once a year</w:t>
            </w:r>
          </w:p>
          <w:p w14:paraId="4907F8FC" w14:textId="127549AA" w:rsidR="009C5CAA" w:rsidRPr="004A4988" w:rsidRDefault="0086294C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 xml:space="preserve">HPV test every 5 years or </w:t>
            </w:r>
            <w:r w:rsidR="009C5CAA"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Pap smear every 3 years</w:t>
            </w: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 xml:space="preserve"> for women, for cervical cancer</w:t>
            </w:r>
          </w:p>
        </w:tc>
      </w:tr>
      <w:tr w:rsidR="009C5CAA" w:rsidRPr="004A4988" w14:paraId="20166262" w14:textId="77777777" w:rsidTr="00D2535D">
        <w:tc>
          <w:tcPr>
            <w:tcW w:w="4508" w:type="dxa"/>
          </w:tcPr>
          <w:p w14:paraId="41CD2123" w14:textId="2E980D47" w:rsidR="009C5CAA" w:rsidRPr="004A4988" w:rsidRDefault="009C5CAA" w:rsidP="002B5B3B">
            <w:pPr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  <w:t>In your 40s</w:t>
            </w:r>
          </w:p>
          <w:p w14:paraId="1A4220D5" w14:textId="77777777" w:rsidR="00CA542F" w:rsidRPr="004A4988" w:rsidRDefault="00CA542F" w:rsidP="002B5B3B">
            <w:pPr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</w:pPr>
          </w:p>
          <w:p w14:paraId="757D0C43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Dental check-up once a year</w:t>
            </w:r>
          </w:p>
          <w:p w14:paraId="594C4A4B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lastRenderedPageBreak/>
              <w:t>HIV test once a year</w:t>
            </w:r>
          </w:p>
          <w:p w14:paraId="5ECB0512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Flu vaccine once a year</w:t>
            </w:r>
          </w:p>
          <w:p w14:paraId="2D8E7DF9" w14:textId="3897C531" w:rsidR="009C5CAA" w:rsidRPr="004A4988" w:rsidRDefault="0086294C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 xml:space="preserve">HPV test every 5 years or </w:t>
            </w:r>
            <w:r w:rsidR="009C5CAA"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>Pap smear every 3 years</w:t>
            </w:r>
            <w:r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>, in women, for cervical cancer.</w:t>
            </w:r>
          </w:p>
          <w:p w14:paraId="1C66113B" w14:textId="30FE770E" w:rsidR="009C5CAA" w:rsidRPr="004A4988" w:rsidRDefault="00BD1DCB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color w:val="FF0066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>Discuss screening for p</w:t>
            </w:r>
            <w:r w:rsidR="009C5CAA"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 xml:space="preserve">rostate </w:t>
            </w:r>
            <w:r w:rsidR="00BE3CAA"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>cancer with</w:t>
            </w:r>
            <w:r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 xml:space="preserve"> your doctor</w:t>
            </w:r>
          </w:p>
          <w:p w14:paraId="4E838BA7" w14:textId="2DF1B1B4" w:rsidR="00BD1DCB" w:rsidRPr="004A4988" w:rsidRDefault="00BD1DCB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color w:val="FF0066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>Fecal occult stool test yearly or colonoscopy every 10 years for colon cancer from age 45 years</w:t>
            </w:r>
          </w:p>
        </w:tc>
        <w:tc>
          <w:tcPr>
            <w:tcW w:w="4508" w:type="dxa"/>
          </w:tcPr>
          <w:p w14:paraId="27916979" w14:textId="73EDB1E8" w:rsidR="009C5CAA" w:rsidRPr="004A4988" w:rsidRDefault="009C5CAA" w:rsidP="002B5B3B">
            <w:pPr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  <w:lastRenderedPageBreak/>
              <w:t>In your 50s</w:t>
            </w:r>
          </w:p>
          <w:p w14:paraId="00CF0653" w14:textId="77777777" w:rsidR="00CA542F" w:rsidRPr="004A4988" w:rsidRDefault="00CA542F" w:rsidP="002B5B3B">
            <w:pPr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</w:pPr>
          </w:p>
          <w:p w14:paraId="10881EB4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Dental check-up once a year</w:t>
            </w:r>
          </w:p>
          <w:p w14:paraId="510E8767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lastRenderedPageBreak/>
              <w:t>HIV test once a year</w:t>
            </w:r>
          </w:p>
          <w:p w14:paraId="356D541C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Flu vaccine once a year</w:t>
            </w:r>
          </w:p>
          <w:p w14:paraId="3E4079E8" w14:textId="05368DD5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Pap smear for women once every 3 years</w:t>
            </w:r>
          </w:p>
          <w:p w14:paraId="18EBD589" w14:textId="0BFA828C" w:rsidR="007F6A7F" w:rsidRPr="004A4988" w:rsidRDefault="007F6A7F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 xml:space="preserve">Prostate exam for men once every 4 </w:t>
            </w:r>
            <w:r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>years</w:t>
            </w:r>
          </w:p>
          <w:p w14:paraId="4A919AEA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>Mammogram for women once every 2 years</w:t>
            </w:r>
          </w:p>
          <w:p w14:paraId="077AF7D9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>Glaucoma screening once a year</w:t>
            </w:r>
          </w:p>
          <w:p w14:paraId="20DFF145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>Colonoscopy once every 10 years</w:t>
            </w:r>
          </w:p>
          <w:p w14:paraId="1382E84C" w14:textId="21324724" w:rsidR="00CA542F" w:rsidRPr="004A4988" w:rsidRDefault="00CA542F" w:rsidP="002B5B3B">
            <w:pPr>
              <w:pStyle w:val="ListParagraph"/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</w:p>
        </w:tc>
      </w:tr>
      <w:tr w:rsidR="009C5CAA" w:rsidRPr="004A4988" w14:paraId="7BB15D9A" w14:textId="77777777" w:rsidTr="00D2535D">
        <w:tc>
          <w:tcPr>
            <w:tcW w:w="9016" w:type="dxa"/>
            <w:gridSpan w:val="2"/>
          </w:tcPr>
          <w:p w14:paraId="15C91AFA" w14:textId="4A37A418" w:rsidR="009C5CAA" w:rsidRPr="004A4988" w:rsidRDefault="009C5CAA" w:rsidP="002B5B3B">
            <w:pPr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  <w:lastRenderedPageBreak/>
              <w:t>In your 60s</w:t>
            </w:r>
            <w:r w:rsidR="008A0479" w:rsidRPr="004A4988"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  <w:t>+</w:t>
            </w:r>
          </w:p>
          <w:p w14:paraId="539EFB81" w14:textId="77777777" w:rsidR="00CA542F" w:rsidRPr="004A4988" w:rsidRDefault="00CA542F" w:rsidP="002B5B3B">
            <w:pPr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</w:pPr>
          </w:p>
          <w:p w14:paraId="5F1CA656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Dental check-up once a year</w:t>
            </w:r>
          </w:p>
          <w:p w14:paraId="69260FF3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HIV test once a year</w:t>
            </w:r>
          </w:p>
          <w:p w14:paraId="743ECDE4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Flu vaccine once a year</w:t>
            </w:r>
          </w:p>
          <w:p w14:paraId="286DA442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Pap smear for women once every 3 years</w:t>
            </w:r>
          </w:p>
          <w:p w14:paraId="11433858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Mammogram for women once every 2 years</w:t>
            </w:r>
          </w:p>
          <w:p w14:paraId="5AD53C91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Prostate exam for men once every 4 years</w:t>
            </w:r>
          </w:p>
          <w:p w14:paraId="41817425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>Glaucoma screening once a year</w:t>
            </w:r>
          </w:p>
          <w:p w14:paraId="1E5197BE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>Colonoscopy once every 10 years</w:t>
            </w:r>
          </w:p>
          <w:p w14:paraId="3B3727DE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>Vision test once a year</w:t>
            </w:r>
          </w:p>
          <w:p w14:paraId="4E01534D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>Hearing test once a year</w:t>
            </w:r>
          </w:p>
          <w:p w14:paraId="23E5A124" w14:textId="77777777" w:rsidR="009C5CAA" w:rsidRPr="004A4988" w:rsidRDefault="009C5CAA" w:rsidP="002B5B3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>Falls risk assessment once a year</w:t>
            </w:r>
          </w:p>
          <w:p w14:paraId="58A39993" w14:textId="77777777" w:rsidR="00BD1DCB" w:rsidRPr="004A4988" w:rsidRDefault="009C5CAA" w:rsidP="00BD1DCB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 xml:space="preserve">Pneumococcal vaccine </w:t>
            </w:r>
            <w:r w:rsidR="00BD1DCB" w:rsidRPr="004A4988">
              <w:rPr>
                <w:rFonts w:ascii="Montserrat" w:eastAsia="Times New Roman" w:hAnsi="Montserrat" w:cs="Open Sans"/>
                <w:color w:val="000000" w:themeColor="text1"/>
                <w:sz w:val="20"/>
                <w:szCs w:val="20"/>
                <w:lang w:val="en-US" w:eastAsia="en-GB"/>
              </w:rPr>
              <w:t>at age 65 years</w:t>
            </w:r>
          </w:p>
          <w:p w14:paraId="3B63B8B2" w14:textId="67034F63" w:rsidR="007C313D" w:rsidRPr="004A4988" w:rsidRDefault="00BD1DCB" w:rsidP="00BE3CAA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</w:pPr>
            <w:r w:rsidRPr="004A4988">
              <w:rPr>
                <w:rFonts w:ascii="Montserrat" w:eastAsia="Times New Roman" w:hAnsi="Montserrat" w:cs="Open Sans"/>
                <w:sz w:val="20"/>
                <w:szCs w:val="20"/>
                <w:lang w:val="en-US" w:eastAsia="en-GB"/>
              </w:rPr>
              <w:t>Shingles vaccine at age 60 years</w:t>
            </w:r>
          </w:p>
        </w:tc>
      </w:tr>
    </w:tbl>
    <w:p w14:paraId="0149D597" w14:textId="035A8883" w:rsidR="004F70AB" w:rsidRPr="004A4988" w:rsidRDefault="004F70AB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br/>
        <w:t xml:space="preserve">“By knowing </w:t>
      </w:r>
      <w:r w:rsidR="00CA542F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your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health, </w:t>
      </w:r>
      <w:r w:rsidR="00CA542F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you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can engage in timely interventions like exercise, nutrition, mental wellbeing and smoking cessation to improve </w:t>
      </w:r>
      <w:r w:rsidR="00CA542F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long-term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health and wellbeing,” </w:t>
      </w:r>
      <w:r w:rsidR="002B5B3B"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>concludes Dr Patel.</w:t>
      </w:r>
      <w:r w:rsidRPr="004A4988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“Plus, as an added incentive, members earn Vitality points for completing additional preventive screenings, making it even more rewarding to live life with Vitality.”</w:t>
      </w:r>
    </w:p>
    <w:p w14:paraId="4333CE73" w14:textId="3583E8D8" w:rsidR="00BE3CAA" w:rsidRPr="004A4988" w:rsidRDefault="00BE3CAA" w:rsidP="002B5B3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29E7A68B" w14:textId="53117961" w:rsidR="007E7F09" w:rsidRPr="004A4988" w:rsidRDefault="007E7F09" w:rsidP="00B15840">
      <w:pPr>
        <w:spacing w:after="0" w:line="240" w:lineRule="auto"/>
        <w:rPr>
          <w:rFonts w:ascii="Montserrat" w:eastAsia="Times New Roman" w:hAnsi="Montserrat" w:cs="Open Sans"/>
          <w:i/>
          <w:iCs/>
          <w:color w:val="000000" w:themeColor="text1"/>
          <w:sz w:val="20"/>
          <w:szCs w:val="20"/>
          <w:lang w:eastAsia="en-GB"/>
        </w:rPr>
      </w:pPr>
    </w:p>
    <w:sectPr w:rsidR="007E7F09" w:rsidRPr="004A4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ndsay Hartmann" w:date="2023-02-16T14:04:00Z" w:initials="LH">
    <w:p w14:paraId="0F320E8B" w14:textId="77777777" w:rsidR="00627396" w:rsidRDefault="00BE3CAA" w:rsidP="00A06777">
      <w:pPr>
        <w:pStyle w:val="CommentText"/>
      </w:pPr>
      <w:r>
        <w:rPr>
          <w:rStyle w:val="CommentReference"/>
        </w:rPr>
        <w:annotationRef/>
      </w:r>
      <w:r w:rsidR="00627396">
        <w:t>Note: these are SA-specific recommendations, and would need to localised per market.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320E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B682" w16cex:dateUtc="2023-02-16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320E8B" w16cid:durableId="2798B6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9C45" w14:textId="77777777" w:rsidR="00085040" w:rsidRDefault="00085040" w:rsidP="003C59DB">
      <w:pPr>
        <w:spacing w:after="0" w:line="240" w:lineRule="auto"/>
      </w:pPr>
      <w:r>
        <w:separator/>
      </w:r>
    </w:p>
  </w:endnote>
  <w:endnote w:type="continuationSeparator" w:id="0">
    <w:p w14:paraId="354A9FF5" w14:textId="77777777" w:rsidR="00085040" w:rsidRDefault="00085040" w:rsidP="003C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925D" w14:textId="77777777" w:rsidR="00085040" w:rsidRDefault="00085040" w:rsidP="003C59DB">
      <w:pPr>
        <w:spacing w:after="0" w:line="240" w:lineRule="auto"/>
      </w:pPr>
      <w:r>
        <w:separator/>
      </w:r>
    </w:p>
  </w:footnote>
  <w:footnote w:type="continuationSeparator" w:id="0">
    <w:p w14:paraId="5D8FBC6C" w14:textId="77777777" w:rsidR="00085040" w:rsidRDefault="00085040" w:rsidP="003C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939F7"/>
    <w:multiLevelType w:val="hybridMultilevel"/>
    <w:tmpl w:val="08727906"/>
    <w:lvl w:ilvl="0" w:tplc="554830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416E5"/>
    <w:multiLevelType w:val="hybridMultilevel"/>
    <w:tmpl w:val="F51A8406"/>
    <w:lvl w:ilvl="0" w:tplc="71E86A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250A2"/>
    <w:multiLevelType w:val="hybridMultilevel"/>
    <w:tmpl w:val="C0E0D3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55F13"/>
    <w:multiLevelType w:val="hybridMultilevel"/>
    <w:tmpl w:val="33D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34622">
    <w:abstractNumId w:val="3"/>
  </w:num>
  <w:num w:numId="2" w16cid:durableId="317732698">
    <w:abstractNumId w:val="0"/>
  </w:num>
  <w:num w:numId="3" w16cid:durableId="877280037">
    <w:abstractNumId w:val="2"/>
  </w:num>
  <w:num w:numId="4" w16cid:durableId="173593377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dsay Hartmann">
    <w15:presenceInfo w15:providerId="AD" w15:userId="S::LINDSAY8@discovery.co.za::9c348586-4724-4d28-bde6-bcb6409a4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A"/>
    <w:rsid w:val="00085040"/>
    <w:rsid w:val="000F1CDE"/>
    <w:rsid w:val="000F7CD9"/>
    <w:rsid w:val="001558D7"/>
    <w:rsid w:val="00261D14"/>
    <w:rsid w:val="002B5B3B"/>
    <w:rsid w:val="002C4B47"/>
    <w:rsid w:val="002E3973"/>
    <w:rsid w:val="00374BE5"/>
    <w:rsid w:val="003C59DB"/>
    <w:rsid w:val="00414064"/>
    <w:rsid w:val="0043551A"/>
    <w:rsid w:val="004A4988"/>
    <w:rsid w:val="004F70AB"/>
    <w:rsid w:val="0050046A"/>
    <w:rsid w:val="00514671"/>
    <w:rsid w:val="00571320"/>
    <w:rsid w:val="005766DC"/>
    <w:rsid w:val="005A19BA"/>
    <w:rsid w:val="00627396"/>
    <w:rsid w:val="006A1F6D"/>
    <w:rsid w:val="007B35B1"/>
    <w:rsid w:val="007C313D"/>
    <w:rsid w:val="007E7F09"/>
    <w:rsid w:val="007F2783"/>
    <w:rsid w:val="007F6A7F"/>
    <w:rsid w:val="0086294C"/>
    <w:rsid w:val="00884754"/>
    <w:rsid w:val="008943F3"/>
    <w:rsid w:val="008A0479"/>
    <w:rsid w:val="00922AC8"/>
    <w:rsid w:val="009C5CAA"/>
    <w:rsid w:val="00A531B8"/>
    <w:rsid w:val="00B15840"/>
    <w:rsid w:val="00BD1DCB"/>
    <w:rsid w:val="00BE2A8C"/>
    <w:rsid w:val="00BE3CAA"/>
    <w:rsid w:val="00C177E5"/>
    <w:rsid w:val="00C70DC6"/>
    <w:rsid w:val="00CA542F"/>
    <w:rsid w:val="00DD1BF0"/>
    <w:rsid w:val="00DE59AD"/>
    <w:rsid w:val="00E220CF"/>
    <w:rsid w:val="00E2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CA60"/>
  <w15:chartTrackingRefBased/>
  <w15:docId w15:val="{FE8DB80B-A32A-4B3E-81F6-7D00638F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A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CA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5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CAA"/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9C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43F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7A5"/>
    <w:rPr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59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59D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C59DB"/>
    <w:rPr>
      <w:vertAlign w:val="superscript"/>
    </w:rPr>
  </w:style>
  <w:style w:type="paragraph" w:styleId="Revision">
    <w:name w:val="Revision"/>
    <w:hidden/>
    <w:uiPriority w:val="99"/>
    <w:semiHidden/>
    <w:rsid w:val="0086294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kinsey.com/featured-insights/the-next-normal/wellness" TargetMode="Externa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cdc.gov/cancer/dcpc/research/update-on-cancer-deaths/index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nchs/products/databriefs/db427.htm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diabetesatlas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ho.int/news-room/fact-sheets/detail/noncommunicable-diseases" TargetMode="External"/><Relationship Id="rId14" Type="http://schemas.microsoft.com/office/2011/relationships/commentsExtended" Target="commentsExtended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6" ma:contentTypeDescription="Create a new document." ma:contentTypeScope="" ma:versionID="31cc622b5bb93f200ab2e0bdbd28287e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75a6af2a9a828192a4becc9f4ec5695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91AFE4-C8D0-4F26-9FDD-098178053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FC8BC-DCC7-49A8-8C00-ABB296F2FF33}"/>
</file>

<file path=customXml/itemProps3.xml><?xml version="1.0" encoding="utf-8"?>
<ds:datastoreItem xmlns:ds="http://schemas.openxmlformats.org/officeDocument/2006/customXml" ds:itemID="{AC89D5D7-B37F-45C5-821C-CAFE1E3D467E}"/>
</file>

<file path=customXml/itemProps4.xml><?xml version="1.0" encoding="utf-8"?>
<ds:datastoreItem xmlns:ds="http://schemas.openxmlformats.org/officeDocument/2006/customXml" ds:itemID="{158D4B31-A81F-48B6-93D3-13245C814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Petronella Stroud</dc:creator>
  <cp:keywords/>
  <dc:description/>
  <cp:lastModifiedBy>Lindsay Hartmann</cp:lastModifiedBy>
  <cp:revision>4</cp:revision>
  <dcterms:created xsi:type="dcterms:W3CDTF">2023-02-16T12:11:00Z</dcterms:created>
  <dcterms:modified xsi:type="dcterms:W3CDTF">2023-02-27T08:12:00Z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