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BBD0" w14:textId="34FAE8BE" w:rsidR="00390377" w:rsidRDefault="00F05632" w:rsidP="0013502F">
      <w:pPr>
        <w:shd w:val="clear" w:color="auto" w:fill="FFFFFF"/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</w:pPr>
      <w:r w:rsidRPr="0013502F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>W</w:t>
      </w:r>
      <w:r w:rsidR="007B5759" w:rsidRPr="0013502F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 xml:space="preserve">orkplace wellness </w:t>
      </w:r>
      <w:r w:rsidRPr="0013502F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 xml:space="preserve">is </w:t>
      </w:r>
      <w:r w:rsidR="007B5759" w:rsidRPr="0013502F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>a win-win</w:t>
      </w:r>
      <w:r w:rsidRPr="0013502F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 xml:space="preserve">: here’s </w:t>
      </w:r>
      <w:proofErr w:type="gramStart"/>
      <w:r w:rsidRPr="0013502F"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  <w:t>why</w:t>
      </w:r>
      <w:proofErr w:type="gramEnd"/>
    </w:p>
    <w:p w14:paraId="75F5B91F" w14:textId="77777777" w:rsidR="0013502F" w:rsidRPr="0013502F" w:rsidRDefault="0013502F" w:rsidP="0013502F">
      <w:pPr>
        <w:shd w:val="clear" w:color="auto" w:fill="FFFFFF"/>
        <w:rPr>
          <w:rFonts w:ascii="Montserrat" w:eastAsia="Times New Roman" w:hAnsi="Montserrat" w:cs="Open Sans Light"/>
          <w:b/>
          <w:bCs/>
          <w:sz w:val="20"/>
          <w:szCs w:val="20"/>
          <w:lang w:val="en-US" w:eastAsia="en-GB"/>
        </w:rPr>
      </w:pPr>
    </w:p>
    <w:p w14:paraId="058B7F28" w14:textId="3CAFAF37" w:rsidR="009B3E39" w:rsidRPr="0013502F" w:rsidRDefault="00E7452D" w:rsidP="0013502F">
      <w:pPr>
        <w:rPr>
          <w:rFonts w:ascii="Montserrat" w:hAnsi="Montserrat" w:cs="Open Sans Light"/>
          <w:sz w:val="20"/>
          <w:szCs w:val="20"/>
        </w:rPr>
      </w:pPr>
      <w:r w:rsidRPr="0013502F">
        <w:rPr>
          <w:rFonts w:ascii="Montserrat" w:hAnsi="Montserrat" w:cs="Open Sans Light"/>
          <w:sz w:val="20"/>
          <w:szCs w:val="20"/>
        </w:rPr>
        <w:t>For most of us, a large chunk of our time is spent at work. In fact, in any given week, we spend a</w:t>
      </w:r>
      <w:r w:rsidR="00B94A23" w:rsidRPr="0013502F">
        <w:rPr>
          <w:rFonts w:ascii="Montserrat" w:hAnsi="Montserrat" w:cs="Open Sans Light"/>
          <w:sz w:val="20"/>
          <w:szCs w:val="20"/>
        </w:rPr>
        <w:t xml:space="preserve">bout </w:t>
      </w:r>
      <w:r w:rsidRPr="0013502F">
        <w:rPr>
          <w:rFonts w:ascii="Montserrat" w:hAnsi="Montserrat" w:cs="Open Sans Light"/>
          <w:sz w:val="20"/>
          <w:szCs w:val="20"/>
        </w:rPr>
        <w:t xml:space="preserve">40% of our waking hours </w:t>
      </w:r>
      <w:r w:rsidR="00B94A23" w:rsidRPr="0013502F">
        <w:rPr>
          <w:rFonts w:ascii="Montserrat" w:hAnsi="Montserrat" w:cs="Open Sans Light"/>
          <w:sz w:val="20"/>
          <w:szCs w:val="20"/>
        </w:rPr>
        <w:t>working</w:t>
      </w:r>
      <w:r w:rsidRPr="0013502F">
        <w:rPr>
          <w:rFonts w:ascii="Montserrat" w:hAnsi="Montserrat" w:cs="Open Sans Light"/>
          <w:sz w:val="20"/>
          <w:szCs w:val="20"/>
        </w:rPr>
        <w:t>. So</w:t>
      </w:r>
      <w:r w:rsidR="00B94A23" w:rsidRPr="0013502F">
        <w:rPr>
          <w:rFonts w:ascii="Montserrat" w:hAnsi="Montserrat" w:cs="Open Sans Light"/>
          <w:sz w:val="20"/>
          <w:szCs w:val="20"/>
        </w:rPr>
        <w:t>,</w:t>
      </w:r>
      <w:r w:rsidRPr="0013502F">
        <w:rPr>
          <w:rFonts w:ascii="Montserrat" w:hAnsi="Montserrat" w:cs="Open Sans Light"/>
          <w:sz w:val="20"/>
          <w:szCs w:val="20"/>
        </w:rPr>
        <w:t xml:space="preserve"> it’s important that </w:t>
      </w:r>
      <w:r w:rsidR="007B5759" w:rsidRPr="0013502F">
        <w:rPr>
          <w:rFonts w:ascii="Montserrat" w:hAnsi="Montserrat" w:cs="Open Sans Light"/>
          <w:sz w:val="20"/>
          <w:szCs w:val="20"/>
        </w:rPr>
        <w:t>our</w:t>
      </w:r>
      <w:r w:rsidRPr="0013502F">
        <w:rPr>
          <w:rFonts w:ascii="Montserrat" w:hAnsi="Montserrat" w:cs="Open Sans Light"/>
          <w:sz w:val="20"/>
          <w:szCs w:val="20"/>
        </w:rPr>
        <w:t xml:space="preserve"> working environment is a healthy one.</w:t>
      </w:r>
    </w:p>
    <w:p w14:paraId="7F798367" w14:textId="77777777" w:rsidR="00B94A23" w:rsidRPr="0013502F" w:rsidRDefault="00B94A23" w:rsidP="0013502F">
      <w:pPr>
        <w:rPr>
          <w:rFonts w:ascii="Montserrat" w:hAnsi="Montserrat" w:cs="Open Sans Light"/>
          <w:sz w:val="20"/>
          <w:szCs w:val="20"/>
        </w:rPr>
      </w:pPr>
    </w:p>
    <w:p w14:paraId="69195222" w14:textId="6756BC87" w:rsidR="00D635BC" w:rsidRPr="0013502F" w:rsidRDefault="00E7452D" w:rsidP="0013502F">
      <w:pPr>
        <w:rPr>
          <w:rFonts w:ascii="Montserrat" w:hAnsi="Montserrat" w:cs="Open Sans Light"/>
          <w:i/>
          <w:iCs/>
          <w:sz w:val="20"/>
          <w:szCs w:val="20"/>
        </w:rPr>
      </w:pPr>
      <w:r w:rsidRPr="0013502F">
        <w:rPr>
          <w:rFonts w:ascii="Montserrat" w:hAnsi="Montserrat" w:cs="Open Sans Light"/>
          <w:i/>
          <w:iCs/>
          <w:sz w:val="20"/>
          <w:szCs w:val="20"/>
        </w:rPr>
        <w:t>Enter workplace wellness.</w:t>
      </w:r>
    </w:p>
    <w:p w14:paraId="02B2F589" w14:textId="77777777" w:rsidR="00D635BC" w:rsidRPr="0013502F" w:rsidRDefault="00D635BC" w:rsidP="0013502F">
      <w:pPr>
        <w:rPr>
          <w:rFonts w:ascii="Montserrat" w:hAnsi="Montserrat" w:cs="Open Sans Light"/>
          <w:sz w:val="20"/>
          <w:szCs w:val="20"/>
        </w:rPr>
      </w:pPr>
    </w:p>
    <w:p w14:paraId="1955EFD8" w14:textId="77777777" w:rsidR="00624077" w:rsidRPr="0013502F" w:rsidRDefault="00D635BC" w:rsidP="0013502F">
      <w:pPr>
        <w:rPr>
          <w:rFonts w:ascii="Montserrat" w:hAnsi="Montserrat" w:cs="Open Sans Light"/>
          <w:sz w:val="20"/>
          <w:szCs w:val="20"/>
        </w:rPr>
      </w:pPr>
      <w:r w:rsidRPr="0013502F">
        <w:rPr>
          <w:rFonts w:ascii="Montserrat" w:hAnsi="Montserrat" w:cs="Open Sans Light"/>
          <w:sz w:val="20"/>
          <w:szCs w:val="20"/>
        </w:rPr>
        <w:t xml:space="preserve">Workplace wellness is all about the plans and programmes in place to promote the overall health and productivity of </w:t>
      </w:r>
      <w:r w:rsidR="00B94A23" w:rsidRPr="0013502F">
        <w:rPr>
          <w:rFonts w:ascii="Montserrat" w:hAnsi="Montserrat" w:cs="Open Sans Light"/>
          <w:sz w:val="20"/>
          <w:szCs w:val="20"/>
        </w:rPr>
        <w:t xml:space="preserve">you as an </w:t>
      </w:r>
      <w:r w:rsidRPr="0013502F">
        <w:rPr>
          <w:rFonts w:ascii="Montserrat" w:hAnsi="Montserrat" w:cs="Open Sans Light"/>
          <w:sz w:val="20"/>
          <w:szCs w:val="20"/>
        </w:rPr>
        <w:t xml:space="preserve">employee. </w:t>
      </w:r>
      <w:r w:rsidR="007B5759" w:rsidRPr="0013502F">
        <w:rPr>
          <w:rFonts w:ascii="Montserrat" w:hAnsi="Montserrat" w:cs="Open Sans Light"/>
          <w:sz w:val="20"/>
          <w:szCs w:val="20"/>
        </w:rPr>
        <w:t xml:space="preserve">It looks at many different </w:t>
      </w:r>
      <w:r w:rsidR="009B3E39" w:rsidRPr="0013502F">
        <w:rPr>
          <w:rFonts w:ascii="Montserrat" w:hAnsi="Montserrat" w:cs="Open Sans Light"/>
          <w:sz w:val="20"/>
          <w:szCs w:val="20"/>
        </w:rPr>
        <w:t>parts which make up</w:t>
      </w:r>
      <w:r w:rsidR="007512E4" w:rsidRPr="0013502F">
        <w:rPr>
          <w:rFonts w:ascii="Montserrat" w:hAnsi="Montserrat" w:cs="Open Sans Light"/>
          <w:sz w:val="20"/>
          <w:szCs w:val="20"/>
        </w:rPr>
        <w:t xml:space="preserve"> </w:t>
      </w:r>
      <w:r w:rsidRPr="0013502F">
        <w:rPr>
          <w:rFonts w:ascii="Montserrat" w:hAnsi="Montserrat" w:cs="Open Sans Light"/>
          <w:sz w:val="20"/>
          <w:szCs w:val="20"/>
        </w:rPr>
        <w:t>health holistically: physical, mental, emotional</w:t>
      </w:r>
      <w:r w:rsidR="007B5759" w:rsidRPr="0013502F">
        <w:rPr>
          <w:rFonts w:ascii="Montserrat" w:hAnsi="Montserrat" w:cs="Open Sans Light"/>
          <w:sz w:val="20"/>
          <w:szCs w:val="20"/>
        </w:rPr>
        <w:t xml:space="preserve">, </w:t>
      </w:r>
      <w:proofErr w:type="gramStart"/>
      <w:r w:rsidR="007B5759" w:rsidRPr="0013502F">
        <w:rPr>
          <w:rFonts w:ascii="Montserrat" w:hAnsi="Montserrat" w:cs="Open Sans Light"/>
          <w:sz w:val="20"/>
          <w:szCs w:val="20"/>
        </w:rPr>
        <w:t>financial</w:t>
      </w:r>
      <w:proofErr w:type="gramEnd"/>
      <w:r w:rsidRPr="0013502F">
        <w:rPr>
          <w:rFonts w:ascii="Montserrat" w:hAnsi="Montserrat" w:cs="Open Sans Light"/>
          <w:sz w:val="20"/>
          <w:szCs w:val="20"/>
        </w:rPr>
        <w:t xml:space="preserve"> and social wellbeing</w:t>
      </w:r>
      <w:r w:rsidR="00E7452D" w:rsidRPr="0013502F">
        <w:rPr>
          <w:rFonts w:ascii="Montserrat" w:hAnsi="Montserrat" w:cs="Open Sans Light"/>
          <w:sz w:val="20"/>
          <w:szCs w:val="20"/>
        </w:rPr>
        <w:t>.</w:t>
      </w:r>
      <w:r w:rsidR="007B5759" w:rsidRPr="0013502F">
        <w:rPr>
          <w:rFonts w:ascii="Montserrat" w:hAnsi="Montserrat" w:cs="Open Sans Light"/>
          <w:sz w:val="20"/>
          <w:szCs w:val="20"/>
        </w:rPr>
        <w:t xml:space="preserve"> </w:t>
      </w:r>
    </w:p>
    <w:p w14:paraId="5153DC87" w14:textId="77777777" w:rsidR="00E7452D" w:rsidRPr="0013502F" w:rsidRDefault="00E7452D" w:rsidP="0013502F">
      <w:pPr>
        <w:rPr>
          <w:rFonts w:ascii="Montserrat" w:hAnsi="Montserrat" w:cs="Open Sans Light"/>
          <w:sz w:val="20"/>
          <w:szCs w:val="20"/>
        </w:rPr>
      </w:pPr>
    </w:p>
    <w:p w14:paraId="6CF86C1F" w14:textId="6D43CCBA" w:rsidR="00C921CD" w:rsidRPr="0013502F" w:rsidRDefault="007B5759" w:rsidP="0013502F">
      <w:pPr>
        <w:rPr>
          <w:rFonts w:ascii="Montserrat" w:hAnsi="Montserrat" w:cs="Open Sans"/>
          <w:b/>
          <w:bCs/>
          <w:sz w:val="20"/>
          <w:szCs w:val="20"/>
        </w:rPr>
      </w:pPr>
      <w:r w:rsidRPr="0013502F">
        <w:rPr>
          <w:rFonts w:ascii="Montserrat" w:hAnsi="Montserrat" w:cs="Open Sans"/>
          <w:b/>
          <w:bCs/>
          <w:sz w:val="20"/>
          <w:szCs w:val="20"/>
        </w:rPr>
        <w:t xml:space="preserve">Why does </w:t>
      </w:r>
      <w:r w:rsidR="00624077" w:rsidRPr="0013502F">
        <w:rPr>
          <w:rFonts w:ascii="Montserrat" w:hAnsi="Montserrat" w:cs="Open Sans"/>
          <w:b/>
          <w:bCs/>
          <w:sz w:val="20"/>
          <w:szCs w:val="20"/>
        </w:rPr>
        <w:t>this</w:t>
      </w:r>
      <w:r w:rsidRPr="0013502F">
        <w:rPr>
          <w:rFonts w:ascii="Montserrat" w:hAnsi="Montserrat" w:cs="Open Sans"/>
          <w:b/>
          <w:bCs/>
          <w:sz w:val="20"/>
          <w:szCs w:val="20"/>
        </w:rPr>
        <w:t xml:space="preserve"> matter?</w:t>
      </w:r>
    </w:p>
    <w:p w14:paraId="1A27800C" w14:textId="77777777" w:rsidR="00C921CD" w:rsidRPr="0013502F" w:rsidRDefault="00C921CD" w:rsidP="0013502F">
      <w:pPr>
        <w:rPr>
          <w:rFonts w:ascii="Montserrat" w:hAnsi="Montserrat" w:cs="Open Sans Light"/>
          <w:sz w:val="20"/>
          <w:szCs w:val="20"/>
        </w:rPr>
      </w:pPr>
    </w:p>
    <w:p w14:paraId="501A2F5F" w14:textId="77777777" w:rsidR="00132A7A" w:rsidRPr="0013502F" w:rsidRDefault="00132A7A" w:rsidP="0013502F">
      <w:pPr>
        <w:rPr>
          <w:rFonts w:ascii="Montserrat" w:hAnsi="Montserrat" w:cs="Open Sans Light"/>
          <w:sz w:val="20"/>
          <w:szCs w:val="20"/>
        </w:rPr>
      </w:pPr>
      <w:r w:rsidRPr="0013502F">
        <w:rPr>
          <w:rFonts w:ascii="Montserrat" w:hAnsi="Montserrat" w:cs="Open Sans Light"/>
          <w:sz w:val="20"/>
          <w:szCs w:val="20"/>
        </w:rPr>
        <w:t xml:space="preserve">Workplace wellness is no longer just a “nice-to-have” but a key part of a successful and sustainable business. </w:t>
      </w:r>
      <w:r w:rsidR="007B5759" w:rsidRPr="0013502F">
        <w:rPr>
          <w:rFonts w:ascii="Montserrat" w:hAnsi="Montserrat" w:cs="Open Sans Light"/>
          <w:sz w:val="20"/>
          <w:szCs w:val="20"/>
        </w:rPr>
        <w:t xml:space="preserve">Let’s unpack the benefits of workplace wellness, of which there are many. </w:t>
      </w:r>
    </w:p>
    <w:p w14:paraId="44A7E5A9" w14:textId="77777777" w:rsidR="00132A7A" w:rsidRPr="0013502F" w:rsidRDefault="00132A7A" w:rsidP="0013502F">
      <w:pPr>
        <w:rPr>
          <w:rFonts w:ascii="Montserrat" w:hAnsi="Montserrat" w:cs="Open Sans Light"/>
          <w:sz w:val="20"/>
          <w:szCs w:val="20"/>
        </w:rPr>
      </w:pPr>
    </w:p>
    <w:p w14:paraId="0E16BD0B" w14:textId="51D40B96" w:rsidR="0072658F" w:rsidRPr="0013502F" w:rsidRDefault="007B5759" w:rsidP="0013502F">
      <w:pPr>
        <w:rPr>
          <w:rFonts w:ascii="Montserrat" w:hAnsi="Montserrat" w:cs="Open Sans Light"/>
          <w:sz w:val="20"/>
          <w:szCs w:val="20"/>
        </w:rPr>
      </w:pPr>
      <w:r w:rsidRPr="0013502F">
        <w:rPr>
          <w:rFonts w:ascii="Montserrat" w:hAnsi="Montserrat" w:cs="Open Sans Light"/>
          <w:sz w:val="20"/>
          <w:szCs w:val="20"/>
        </w:rPr>
        <w:t xml:space="preserve">The </w:t>
      </w:r>
      <w:proofErr w:type="gramStart"/>
      <w:r w:rsidRPr="0013502F">
        <w:rPr>
          <w:rFonts w:ascii="Montserrat" w:hAnsi="Montserrat" w:cs="Open Sans Light"/>
          <w:sz w:val="20"/>
          <w:szCs w:val="20"/>
        </w:rPr>
        <w:t>ultimate goal</w:t>
      </w:r>
      <w:proofErr w:type="gramEnd"/>
      <w:r w:rsidRPr="0013502F">
        <w:rPr>
          <w:rFonts w:ascii="Montserrat" w:hAnsi="Montserrat" w:cs="Open Sans Light"/>
          <w:sz w:val="20"/>
          <w:szCs w:val="20"/>
        </w:rPr>
        <w:t xml:space="preserve"> is to </w:t>
      </w:r>
      <w:r w:rsidR="00E7452D" w:rsidRPr="0013502F">
        <w:rPr>
          <w:rFonts w:ascii="Montserrat" w:hAnsi="Montserrat" w:cs="Open Sans Light"/>
          <w:sz w:val="20"/>
          <w:szCs w:val="20"/>
        </w:rPr>
        <w:t>create a healthier and more engaged workforce</w:t>
      </w:r>
      <w:r w:rsidRPr="0013502F">
        <w:rPr>
          <w:rFonts w:ascii="Montserrat" w:hAnsi="Montserrat" w:cs="Open Sans Light"/>
          <w:sz w:val="20"/>
          <w:szCs w:val="20"/>
        </w:rPr>
        <w:t>. Why? Research shows that this</w:t>
      </w:r>
      <w:r w:rsidR="00E7452D" w:rsidRPr="0013502F">
        <w:rPr>
          <w:rFonts w:ascii="Montserrat" w:hAnsi="Montserrat" w:cs="Open Sans Light"/>
          <w:sz w:val="20"/>
          <w:szCs w:val="20"/>
        </w:rPr>
        <w:t xml:space="preserve"> </w:t>
      </w:r>
      <w:r w:rsidRPr="0013502F">
        <w:rPr>
          <w:rFonts w:ascii="Montserrat" w:hAnsi="Montserrat" w:cs="Open Sans Light"/>
          <w:sz w:val="20"/>
          <w:szCs w:val="20"/>
        </w:rPr>
        <w:t>increases</w:t>
      </w:r>
      <w:r w:rsidR="00E7452D" w:rsidRPr="0013502F">
        <w:rPr>
          <w:rFonts w:ascii="Montserrat" w:hAnsi="Montserrat" w:cs="Open Sans Light"/>
          <w:sz w:val="20"/>
          <w:szCs w:val="20"/>
        </w:rPr>
        <w:t xml:space="preserve"> job satisfaction, </w:t>
      </w:r>
      <w:r w:rsidRPr="0013502F">
        <w:rPr>
          <w:rFonts w:ascii="Montserrat" w:hAnsi="Montserrat" w:cs="Open Sans Light"/>
          <w:sz w:val="20"/>
          <w:szCs w:val="20"/>
        </w:rPr>
        <w:t>reduces</w:t>
      </w:r>
      <w:r w:rsidR="00E7452D" w:rsidRPr="0013502F">
        <w:rPr>
          <w:rFonts w:ascii="Montserrat" w:hAnsi="Montserrat" w:cs="Open Sans Light"/>
          <w:sz w:val="20"/>
          <w:szCs w:val="20"/>
        </w:rPr>
        <w:t xml:space="preserve"> </w:t>
      </w:r>
      <w:proofErr w:type="gramStart"/>
      <w:r w:rsidR="00E7452D" w:rsidRPr="0013502F">
        <w:rPr>
          <w:rFonts w:ascii="Montserrat" w:hAnsi="Montserrat" w:cs="Open Sans Light"/>
          <w:sz w:val="20"/>
          <w:szCs w:val="20"/>
        </w:rPr>
        <w:t>absenteeism</w:t>
      </w:r>
      <w:proofErr w:type="gramEnd"/>
      <w:r w:rsidR="00E7452D" w:rsidRPr="0013502F">
        <w:rPr>
          <w:rFonts w:ascii="Montserrat" w:hAnsi="Montserrat" w:cs="Open Sans Light"/>
          <w:sz w:val="20"/>
          <w:szCs w:val="20"/>
        </w:rPr>
        <w:t xml:space="preserve"> and </w:t>
      </w:r>
      <w:r w:rsidRPr="0013502F">
        <w:rPr>
          <w:rFonts w:ascii="Montserrat" w:hAnsi="Montserrat" w:cs="Open Sans Light"/>
          <w:sz w:val="20"/>
          <w:szCs w:val="20"/>
        </w:rPr>
        <w:t>improves</w:t>
      </w:r>
      <w:r w:rsidR="00C05010">
        <w:rPr>
          <w:rFonts w:ascii="Montserrat" w:hAnsi="Montserrat" w:cs="Open Sans Light"/>
          <w:sz w:val="20"/>
          <w:szCs w:val="20"/>
        </w:rPr>
        <w:t xml:space="preserve"> </w:t>
      </w:r>
      <w:r w:rsidR="00E7452D" w:rsidRPr="0013502F">
        <w:rPr>
          <w:rFonts w:ascii="Montserrat" w:hAnsi="Montserrat" w:cs="Open Sans Light"/>
          <w:sz w:val="20"/>
          <w:szCs w:val="20"/>
        </w:rPr>
        <w:t>performance.</w:t>
      </w:r>
      <w:r w:rsidRPr="0013502F">
        <w:rPr>
          <w:rFonts w:ascii="Montserrat" w:hAnsi="Montserrat" w:cs="Open Sans Light"/>
          <w:sz w:val="20"/>
          <w:szCs w:val="20"/>
        </w:rPr>
        <w:t xml:space="preserve"> </w:t>
      </w:r>
      <w:r w:rsidR="009B3E39" w:rsidRPr="0013502F">
        <w:rPr>
          <w:rFonts w:ascii="Montserrat" w:hAnsi="Montserrat" w:cs="Open Sans Light"/>
          <w:sz w:val="20"/>
          <w:szCs w:val="20"/>
        </w:rPr>
        <w:t xml:space="preserve">Results from </w:t>
      </w:r>
      <w:r w:rsidR="00624077" w:rsidRPr="0013502F">
        <w:rPr>
          <w:rFonts w:ascii="Montserrat" w:hAnsi="Montserrat" w:cs="Open Sans Light"/>
          <w:sz w:val="20"/>
          <w:szCs w:val="20"/>
        </w:rPr>
        <w:t>our</w:t>
      </w:r>
      <w:r w:rsidR="009B3E39" w:rsidRPr="0013502F">
        <w:rPr>
          <w:rFonts w:ascii="Montserrat" w:hAnsi="Montserrat" w:cs="Open Sans Light"/>
          <w:sz w:val="20"/>
          <w:szCs w:val="20"/>
        </w:rPr>
        <w:t xml:space="preserve"> Vitality </w:t>
      </w:r>
      <w:r w:rsidR="00624077" w:rsidRPr="0013502F">
        <w:rPr>
          <w:rFonts w:ascii="Montserrat" w:hAnsi="Montserrat" w:cs="Open Sans Light"/>
          <w:sz w:val="20"/>
          <w:szCs w:val="20"/>
        </w:rPr>
        <w:t xml:space="preserve">UK </w:t>
      </w:r>
      <w:r w:rsidR="009B3E39" w:rsidRPr="0013502F">
        <w:rPr>
          <w:rFonts w:ascii="Montserrat" w:hAnsi="Montserrat" w:cs="Open Sans Light"/>
          <w:sz w:val="20"/>
          <w:szCs w:val="20"/>
        </w:rPr>
        <w:t xml:space="preserve">initiative </w:t>
      </w:r>
      <w:r w:rsidR="007512E4" w:rsidRPr="0013502F">
        <w:rPr>
          <w:rFonts w:ascii="Montserrat" w:hAnsi="Montserrat" w:cs="Open Sans Light"/>
          <w:sz w:val="20"/>
          <w:szCs w:val="20"/>
        </w:rPr>
        <w:t>‘</w:t>
      </w:r>
      <w:r w:rsidR="009B3E39" w:rsidRPr="0013502F">
        <w:rPr>
          <w:rFonts w:ascii="Montserrat" w:hAnsi="Montserrat" w:cs="Open Sans Light"/>
          <w:sz w:val="20"/>
          <w:szCs w:val="20"/>
        </w:rPr>
        <w:t>Britain’s Healthiest Workplace</w:t>
      </w:r>
      <w:r w:rsidR="007512E4" w:rsidRPr="0013502F">
        <w:rPr>
          <w:rFonts w:ascii="Montserrat" w:hAnsi="Montserrat" w:cs="Open Sans Light"/>
          <w:sz w:val="20"/>
          <w:szCs w:val="20"/>
        </w:rPr>
        <w:t>’</w:t>
      </w:r>
      <w:r w:rsidR="009B3E39" w:rsidRPr="0013502F">
        <w:rPr>
          <w:rFonts w:ascii="Montserrat" w:hAnsi="Montserrat" w:cs="Open Sans Light"/>
          <w:sz w:val="20"/>
          <w:szCs w:val="20"/>
        </w:rPr>
        <w:t xml:space="preserve"> found that employees in good health are more productive than those in poor health, are better motivated at work and more resilient to change</w:t>
      </w:r>
      <w:r w:rsidR="0013502F">
        <w:rPr>
          <w:rStyle w:val="FootnoteReference"/>
          <w:rFonts w:ascii="Montserrat" w:hAnsi="Montserrat" w:cs="Open Sans Light"/>
          <w:sz w:val="20"/>
          <w:szCs w:val="20"/>
        </w:rPr>
        <w:footnoteReference w:id="1"/>
      </w:r>
      <w:r w:rsidR="009B3E39" w:rsidRPr="0013502F">
        <w:rPr>
          <w:rFonts w:ascii="Montserrat" w:hAnsi="Montserrat" w:cs="Open Sans Light"/>
          <w:sz w:val="20"/>
          <w:szCs w:val="20"/>
        </w:rPr>
        <w:t>.</w:t>
      </w:r>
    </w:p>
    <w:p w14:paraId="6C9591A3" w14:textId="77777777" w:rsidR="0072658F" w:rsidRPr="0013502F" w:rsidRDefault="0072658F" w:rsidP="0013502F">
      <w:pPr>
        <w:rPr>
          <w:rFonts w:ascii="Montserrat" w:hAnsi="Montserrat" w:cs="Open Sans Light"/>
          <w:sz w:val="20"/>
          <w:szCs w:val="20"/>
        </w:rPr>
      </w:pPr>
    </w:p>
    <w:p w14:paraId="5E7419AD" w14:textId="77777777" w:rsidR="0072658F" w:rsidRPr="0013502F" w:rsidRDefault="009B3E39" w:rsidP="0013502F">
      <w:pPr>
        <w:rPr>
          <w:rFonts w:ascii="Montserrat" w:hAnsi="Montserrat" w:cs="Open Sans Light"/>
          <w:sz w:val="20"/>
          <w:szCs w:val="20"/>
        </w:rPr>
      </w:pPr>
      <w:r w:rsidRPr="0013502F">
        <w:rPr>
          <w:rFonts w:ascii="Montserrat" w:hAnsi="Montserrat" w:cs="Open Sans Light"/>
          <w:sz w:val="20"/>
          <w:szCs w:val="20"/>
        </w:rPr>
        <w:t xml:space="preserve">This is </w:t>
      </w:r>
      <w:r w:rsidR="007512E4" w:rsidRPr="0013502F">
        <w:rPr>
          <w:rFonts w:ascii="Montserrat" w:hAnsi="Montserrat" w:cs="Open Sans Light"/>
          <w:sz w:val="20"/>
          <w:szCs w:val="20"/>
        </w:rPr>
        <w:t xml:space="preserve">a great outcome for both employees and employers. </w:t>
      </w:r>
    </w:p>
    <w:p w14:paraId="09D3B585" w14:textId="41010044" w:rsidR="0026180B" w:rsidRPr="0013502F" w:rsidRDefault="007512E4" w:rsidP="0013502F">
      <w:pPr>
        <w:rPr>
          <w:rFonts w:ascii="Montserrat" w:hAnsi="Montserrat" w:cs="Open Sans Light"/>
          <w:sz w:val="20"/>
          <w:szCs w:val="20"/>
        </w:rPr>
      </w:pPr>
      <w:r w:rsidRPr="0013502F">
        <w:rPr>
          <w:rFonts w:ascii="Montserrat" w:hAnsi="Montserrat" w:cs="Open Sans Light"/>
          <w:sz w:val="20"/>
          <w:szCs w:val="20"/>
        </w:rPr>
        <w:t>A win-win.</w:t>
      </w:r>
    </w:p>
    <w:p w14:paraId="44CCE628" w14:textId="77777777" w:rsidR="007B5759" w:rsidRPr="0013502F" w:rsidRDefault="007B5759" w:rsidP="0013502F">
      <w:pPr>
        <w:rPr>
          <w:rFonts w:ascii="Montserrat" w:hAnsi="Montserrat" w:cs="Open Sans Light"/>
          <w:sz w:val="20"/>
          <w:szCs w:val="20"/>
        </w:rPr>
      </w:pPr>
    </w:p>
    <w:p w14:paraId="20C32AE8" w14:textId="1D6E490D" w:rsidR="007B5759" w:rsidRPr="0013502F" w:rsidRDefault="007B5759" w:rsidP="0013502F">
      <w:pPr>
        <w:rPr>
          <w:rFonts w:ascii="Montserrat" w:hAnsi="Montserrat" w:cs="Open Sans"/>
          <w:b/>
          <w:bCs/>
          <w:sz w:val="20"/>
          <w:szCs w:val="20"/>
        </w:rPr>
      </w:pPr>
      <w:r w:rsidRPr="0013502F">
        <w:rPr>
          <w:rFonts w:ascii="Montserrat" w:hAnsi="Montserrat" w:cs="Open Sans"/>
          <w:b/>
          <w:bCs/>
          <w:sz w:val="20"/>
          <w:szCs w:val="20"/>
        </w:rPr>
        <w:t>Happier, healthier humans</w:t>
      </w:r>
    </w:p>
    <w:p w14:paraId="222821F3" w14:textId="77777777" w:rsidR="00E7452D" w:rsidRPr="0013502F" w:rsidRDefault="00E7452D" w:rsidP="0013502F">
      <w:pPr>
        <w:rPr>
          <w:rFonts w:ascii="Montserrat" w:hAnsi="Montserrat" w:cs="Open Sans Light"/>
          <w:sz w:val="20"/>
          <w:szCs w:val="20"/>
        </w:rPr>
      </w:pPr>
    </w:p>
    <w:p w14:paraId="5B4A4073" w14:textId="235D505A" w:rsidR="00E7452D" w:rsidRPr="0013502F" w:rsidRDefault="00624077" w:rsidP="0013502F">
      <w:pPr>
        <w:rPr>
          <w:rFonts w:ascii="Montserrat" w:hAnsi="Montserrat" w:cs="Open Sans Light"/>
          <w:sz w:val="20"/>
          <w:szCs w:val="20"/>
        </w:rPr>
      </w:pPr>
      <w:r w:rsidRPr="0013502F">
        <w:rPr>
          <w:rFonts w:ascii="Montserrat" w:hAnsi="Montserrat" w:cs="Open Sans Light"/>
          <w:sz w:val="20"/>
          <w:szCs w:val="20"/>
        </w:rPr>
        <w:t>T</w:t>
      </w:r>
      <w:r w:rsidR="008A1C92" w:rsidRPr="0013502F">
        <w:rPr>
          <w:rFonts w:ascii="Montserrat" w:hAnsi="Montserrat" w:cs="Open Sans Light"/>
          <w:sz w:val="20"/>
          <w:szCs w:val="20"/>
        </w:rPr>
        <w:t xml:space="preserve">he perks of workplace wellness go beyond productivity. By helping employees lead </w:t>
      </w:r>
      <w:r w:rsidR="00E7452D" w:rsidRPr="0013502F">
        <w:rPr>
          <w:rFonts w:ascii="Montserrat" w:hAnsi="Montserrat" w:cs="Open Sans Light"/>
          <w:sz w:val="20"/>
          <w:szCs w:val="20"/>
        </w:rPr>
        <w:t>healthier lifestyles, manage stress, stay physically active</w:t>
      </w:r>
      <w:r w:rsidR="008A1C92" w:rsidRPr="0013502F">
        <w:rPr>
          <w:rFonts w:ascii="Montserrat" w:hAnsi="Montserrat" w:cs="Open Sans Light"/>
          <w:sz w:val="20"/>
          <w:szCs w:val="20"/>
        </w:rPr>
        <w:t xml:space="preserve"> and </w:t>
      </w:r>
      <w:r w:rsidR="00E7452D" w:rsidRPr="0013502F">
        <w:rPr>
          <w:rFonts w:ascii="Montserrat" w:hAnsi="Montserrat" w:cs="Open Sans Light"/>
          <w:sz w:val="20"/>
          <w:szCs w:val="20"/>
        </w:rPr>
        <w:t>eat well</w:t>
      </w:r>
      <w:r w:rsidR="008A1C92" w:rsidRPr="0013502F">
        <w:rPr>
          <w:rFonts w:ascii="Montserrat" w:hAnsi="Montserrat" w:cs="Open Sans Light"/>
          <w:sz w:val="20"/>
          <w:szCs w:val="20"/>
        </w:rPr>
        <w:t>, you</w:t>
      </w:r>
      <w:r w:rsidRPr="0013502F">
        <w:rPr>
          <w:rFonts w:ascii="Montserrat" w:hAnsi="Montserrat" w:cs="Open Sans Light"/>
          <w:sz w:val="20"/>
          <w:szCs w:val="20"/>
        </w:rPr>
        <w:t>r company helps to</w:t>
      </w:r>
      <w:r w:rsidR="008A1C92" w:rsidRPr="0013502F">
        <w:rPr>
          <w:rFonts w:ascii="Montserrat" w:hAnsi="Montserrat" w:cs="Open Sans Light"/>
          <w:sz w:val="20"/>
          <w:szCs w:val="20"/>
        </w:rPr>
        <w:t xml:space="preserve"> create a positive culture which attracts and retains top talent. Something many organisations strive for. </w:t>
      </w:r>
    </w:p>
    <w:p w14:paraId="7493FE0B" w14:textId="77777777" w:rsidR="008A1C92" w:rsidRPr="0013502F" w:rsidRDefault="008A1C92" w:rsidP="0013502F">
      <w:pPr>
        <w:rPr>
          <w:rFonts w:ascii="Montserrat" w:hAnsi="Montserrat" w:cs="Open Sans Light"/>
          <w:sz w:val="20"/>
          <w:szCs w:val="20"/>
        </w:rPr>
      </w:pPr>
    </w:p>
    <w:p w14:paraId="66A9AA62" w14:textId="40A62EC9" w:rsidR="008A1C92" w:rsidRPr="0013502F" w:rsidRDefault="00357CF3" w:rsidP="0013502F">
      <w:pPr>
        <w:rPr>
          <w:rFonts w:ascii="Montserrat" w:hAnsi="Montserrat" w:cs="Open Sans Light"/>
          <w:sz w:val="20"/>
          <w:szCs w:val="20"/>
        </w:rPr>
      </w:pPr>
      <w:r w:rsidRPr="0013502F">
        <w:rPr>
          <w:rFonts w:ascii="Montserrat" w:hAnsi="Montserrat" w:cs="Open Sans Light"/>
          <w:sz w:val="20"/>
          <w:szCs w:val="20"/>
        </w:rPr>
        <w:t xml:space="preserve">These healthy habits – like how to save more money, </w:t>
      </w:r>
      <w:r w:rsidR="007F3551" w:rsidRPr="0013502F">
        <w:rPr>
          <w:rFonts w:ascii="Montserrat" w:hAnsi="Montserrat" w:cs="Open Sans Light"/>
          <w:sz w:val="20"/>
          <w:szCs w:val="20"/>
        </w:rPr>
        <w:t>eat</w:t>
      </w:r>
      <w:r w:rsidRPr="0013502F">
        <w:rPr>
          <w:rFonts w:ascii="Montserrat" w:hAnsi="Montserrat" w:cs="Open Sans Light"/>
          <w:sz w:val="20"/>
          <w:szCs w:val="20"/>
        </w:rPr>
        <w:t xml:space="preserve"> healthy food or meditate – can spill over into an employee’s personal life too, influencing them, their families and even the broader community in positive ways</w:t>
      </w:r>
      <w:r w:rsidR="0013502F">
        <w:rPr>
          <w:rStyle w:val="FootnoteReference"/>
          <w:rFonts w:ascii="Montserrat" w:hAnsi="Montserrat" w:cs="Open Sans Light"/>
          <w:sz w:val="20"/>
          <w:szCs w:val="20"/>
        </w:rPr>
        <w:footnoteReference w:id="2"/>
      </w:r>
      <w:r w:rsidRPr="0013502F">
        <w:rPr>
          <w:rFonts w:ascii="Montserrat" w:hAnsi="Montserrat" w:cs="Open Sans Light"/>
          <w:sz w:val="20"/>
          <w:szCs w:val="20"/>
        </w:rPr>
        <w:t xml:space="preserve">. </w:t>
      </w:r>
    </w:p>
    <w:p w14:paraId="2336AF96" w14:textId="77777777" w:rsidR="00624077" w:rsidRPr="0013502F" w:rsidRDefault="00624077" w:rsidP="0013502F">
      <w:pPr>
        <w:rPr>
          <w:rFonts w:ascii="Montserrat" w:hAnsi="Montserrat" w:cs="Open Sans Light"/>
          <w:sz w:val="20"/>
          <w:szCs w:val="20"/>
        </w:rPr>
      </w:pPr>
    </w:p>
    <w:p w14:paraId="55C36FD5" w14:textId="38669ECB" w:rsidR="00624077" w:rsidRPr="0013502F" w:rsidRDefault="00624077" w:rsidP="0013502F">
      <w:pPr>
        <w:rPr>
          <w:rFonts w:ascii="Montserrat" w:hAnsi="Montserrat" w:cs="Open Sans Light"/>
          <w:sz w:val="20"/>
          <w:szCs w:val="20"/>
        </w:rPr>
      </w:pPr>
      <w:r w:rsidRPr="0013502F">
        <w:rPr>
          <w:rFonts w:ascii="Montserrat" w:hAnsi="Montserrat" w:cs="Open Sans Light"/>
          <w:sz w:val="20"/>
          <w:szCs w:val="20"/>
        </w:rPr>
        <w:t xml:space="preserve">Some </w:t>
      </w:r>
      <w:r w:rsidR="00D34C62" w:rsidRPr="0013502F">
        <w:rPr>
          <w:rFonts w:ascii="Montserrat" w:hAnsi="Montserrat" w:cs="Open Sans Light"/>
          <w:sz w:val="20"/>
          <w:szCs w:val="20"/>
        </w:rPr>
        <w:t xml:space="preserve">workplace </w:t>
      </w:r>
      <w:r w:rsidRPr="0013502F">
        <w:rPr>
          <w:rFonts w:ascii="Montserrat" w:hAnsi="Montserrat" w:cs="Open Sans Light"/>
          <w:sz w:val="20"/>
          <w:szCs w:val="20"/>
        </w:rPr>
        <w:t>initiatives that have proved successful include healthy canteens with subsidised meals, free financial literacy courses, support centres, health screenings and gym memberships.</w:t>
      </w:r>
    </w:p>
    <w:p w14:paraId="11821607" w14:textId="77777777" w:rsidR="009F39A5" w:rsidRPr="0013502F" w:rsidRDefault="009F39A5" w:rsidP="0013502F">
      <w:pPr>
        <w:rPr>
          <w:rFonts w:ascii="Montserrat" w:hAnsi="Montserrat" w:cs="Open Sans Light"/>
          <w:sz w:val="20"/>
          <w:szCs w:val="20"/>
        </w:rPr>
      </w:pPr>
    </w:p>
    <w:p w14:paraId="20A72DDB" w14:textId="60C3970B" w:rsidR="009F39A5" w:rsidRPr="0013502F" w:rsidRDefault="009F39A5" w:rsidP="0013502F">
      <w:pPr>
        <w:rPr>
          <w:rFonts w:ascii="Montserrat" w:hAnsi="Montserrat" w:cs="Open Sans"/>
          <w:b/>
          <w:bCs/>
          <w:sz w:val="20"/>
          <w:szCs w:val="20"/>
        </w:rPr>
      </w:pPr>
      <w:r w:rsidRPr="0013502F">
        <w:rPr>
          <w:rFonts w:ascii="Montserrat" w:hAnsi="Montserrat" w:cs="Open Sans"/>
          <w:b/>
          <w:bCs/>
          <w:sz w:val="20"/>
          <w:szCs w:val="20"/>
        </w:rPr>
        <w:t xml:space="preserve">Address the </w:t>
      </w:r>
      <w:proofErr w:type="gramStart"/>
      <w:r w:rsidRPr="0013502F">
        <w:rPr>
          <w:rFonts w:ascii="Montserrat" w:hAnsi="Montserrat" w:cs="Open Sans"/>
          <w:b/>
          <w:bCs/>
          <w:sz w:val="20"/>
          <w:szCs w:val="20"/>
        </w:rPr>
        <w:t>stress</w:t>
      </w:r>
      <w:proofErr w:type="gramEnd"/>
    </w:p>
    <w:p w14:paraId="2784D7DF" w14:textId="77777777" w:rsidR="0013502F" w:rsidRDefault="0013502F" w:rsidP="0013502F">
      <w:pPr>
        <w:rPr>
          <w:rFonts w:ascii="Montserrat" w:hAnsi="Montserrat" w:cs="Open Sans"/>
          <w:color w:val="000000" w:themeColor="text1"/>
          <w:sz w:val="20"/>
          <w:szCs w:val="20"/>
          <w:lang w:val="en-US"/>
        </w:rPr>
      </w:pPr>
    </w:p>
    <w:p w14:paraId="42CD71F3" w14:textId="4189FFEF" w:rsidR="009F39A5" w:rsidRPr="0013502F" w:rsidRDefault="0013502F" w:rsidP="0013502F">
      <w:pPr>
        <w:rPr>
          <w:rFonts w:ascii="Montserrat" w:hAnsi="Montserrat" w:cs="Open Sans Light"/>
          <w:sz w:val="20"/>
          <w:szCs w:val="20"/>
        </w:rPr>
      </w:pPr>
      <w:r w:rsidRPr="00F136A3">
        <w:rPr>
          <w:rFonts w:ascii="Montserrat" w:hAnsi="Montserrat" w:cs="Open Sans"/>
          <w:color w:val="000000" w:themeColor="text1"/>
          <w:sz w:val="20"/>
          <w:szCs w:val="20"/>
          <w:lang w:val="en-US"/>
        </w:rPr>
        <w:t>Daniella Freinkel, Head of People at Vitality Global</w:t>
      </w:r>
      <w:r>
        <w:rPr>
          <w:rFonts w:ascii="Montserrat" w:hAnsi="Montserrat" w:cs="Open Sans Light"/>
          <w:sz w:val="20"/>
          <w:szCs w:val="20"/>
        </w:rPr>
        <w:t xml:space="preserve">, </w:t>
      </w:r>
      <w:r w:rsidR="009F39A5" w:rsidRPr="0013502F">
        <w:rPr>
          <w:rFonts w:ascii="Montserrat" w:hAnsi="Montserrat" w:cs="Open Sans Light"/>
          <w:sz w:val="20"/>
          <w:szCs w:val="20"/>
        </w:rPr>
        <w:t xml:space="preserve">says that businesses should be </w:t>
      </w:r>
      <w:r w:rsidR="009F39A5" w:rsidRPr="0013502F">
        <w:rPr>
          <w:rFonts w:ascii="Montserrat" w:hAnsi="Montserrat"/>
          <w:sz w:val="20"/>
          <w:szCs w:val="20"/>
          <w:lang w:val="en-US"/>
        </w:rPr>
        <w:t xml:space="preserve">moving much more into the realm of better understanding, and </w:t>
      </w:r>
      <w:proofErr w:type="spellStart"/>
      <w:r w:rsidR="009F39A5" w:rsidRPr="0013502F">
        <w:rPr>
          <w:rFonts w:ascii="Montserrat" w:hAnsi="Montserrat"/>
          <w:sz w:val="20"/>
          <w:szCs w:val="20"/>
          <w:lang w:val="en-US"/>
        </w:rPr>
        <w:t>prioritising</w:t>
      </w:r>
      <w:proofErr w:type="spellEnd"/>
      <w:r w:rsidR="009F39A5" w:rsidRPr="0013502F">
        <w:rPr>
          <w:rFonts w:ascii="Montserrat" w:hAnsi="Montserrat"/>
          <w:sz w:val="20"/>
          <w:szCs w:val="20"/>
          <w:lang w:val="en-US"/>
        </w:rPr>
        <w:t xml:space="preserve">, mental health. Wellness programmes can play a helpful role here – </w:t>
      </w:r>
      <w:proofErr w:type="gramStart"/>
      <w:r w:rsidR="009F39A5" w:rsidRPr="0013502F">
        <w:rPr>
          <w:rFonts w:ascii="Montserrat" w:hAnsi="Montserrat"/>
          <w:sz w:val="20"/>
          <w:szCs w:val="20"/>
          <w:lang w:val="en-US"/>
        </w:rPr>
        <w:t>especially</w:t>
      </w:r>
      <w:proofErr w:type="gramEnd"/>
      <w:r w:rsidR="009F39A5" w:rsidRPr="0013502F">
        <w:rPr>
          <w:rFonts w:ascii="Montserrat" w:hAnsi="Montserrat"/>
          <w:sz w:val="20"/>
          <w:szCs w:val="20"/>
          <w:lang w:val="en-US"/>
        </w:rPr>
        <w:t xml:space="preserve"> to reduce the risks </w:t>
      </w:r>
      <w:r w:rsidR="007F3551" w:rsidRPr="0013502F">
        <w:rPr>
          <w:rFonts w:ascii="Montserrat" w:hAnsi="Montserrat"/>
          <w:sz w:val="20"/>
          <w:szCs w:val="20"/>
          <w:lang w:val="en-US"/>
        </w:rPr>
        <w:t>of</w:t>
      </w:r>
      <w:r w:rsidR="009F39A5" w:rsidRPr="0013502F">
        <w:rPr>
          <w:rFonts w:ascii="Montserrat" w:hAnsi="Montserrat"/>
          <w:sz w:val="20"/>
          <w:szCs w:val="20"/>
          <w:lang w:val="en-US"/>
        </w:rPr>
        <w:t xml:space="preserve"> stress and burnout. These are two of the top global workplace concerns that urgently need to be addressed.</w:t>
      </w:r>
    </w:p>
    <w:p w14:paraId="54F1155C" w14:textId="77777777" w:rsidR="00624077" w:rsidRPr="0013502F" w:rsidRDefault="00624077" w:rsidP="0013502F">
      <w:pPr>
        <w:rPr>
          <w:rFonts w:ascii="Montserrat" w:hAnsi="Montserrat" w:cs="Open Sans Light"/>
          <w:sz w:val="20"/>
          <w:szCs w:val="20"/>
        </w:rPr>
      </w:pPr>
    </w:p>
    <w:p w14:paraId="44BA223B" w14:textId="62935DD4" w:rsidR="00624077" w:rsidRPr="0013502F" w:rsidRDefault="00624077" w:rsidP="0013502F">
      <w:pPr>
        <w:rPr>
          <w:rFonts w:ascii="Montserrat" w:hAnsi="Montserrat" w:cs="Open Sans Light"/>
          <w:sz w:val="20"/>
          <w:szCs w:val="20"/>
        </w:rPr>
      </w:pPr>
      <w:r w:rsidRPr="0013502F">
        <w:rPr>
          <w:rFonts w:ascii="Montserrat" w:hAnsi="Montserrat" w:cs="Open Sans Light"/>
          <w:sz w:val="20"/>
          <w:szCs w:val="20"/>
        </w:rPr>
        <w:t xml:space="preserve">Here are some of our top tips to include workplace wellbeing </w:t>
      </w:r>
      <w:r w:rsidR="007F3551" w:rsidRPr="0013502F">
        <w:rPr>
          <w:rFonts w:ascii="Montserrat" w:hAnsi="Montserrat" w:cs="Open Sans Light"/>
          <w:sz w:val="20"/>
          <w:szCs w:val="20"/>
        </w:rPr>
        <w:t>at</w:t>
      </w:r>
      <w:r w:rsidRPr="0013502F">
        <w:rPr>
          <w:rFonts w:ascii="Montserrat" w:hAnsi="Montserrat" w:cs="Open Sans Light"/>
          <w:sz w:val="20"/>
          <w:szCs w:val="20"/>
        </w:rPr>
        <w:t xml:space="preserve"> your company. These are strategies you or your manager can help implement for great results.</w:t>
      </w:r>
    </w:p>
    <w:p w14:paraId="45A612D3" w14:textId="77777777" w:rsidR="00624077" w:rsidRPr="0013502F" w:rsidRDefault="00624077" w:rsidP="0013502F">
      <w:pPr>
        <w:rPr>
          <w:rFonts w:ascii="Montserrat" w:hAnsi="Montserrat" w:cs="Open Sans Light"/>
          <w:sz w:val="20"/>
          <w:szCs w:val="20"/>
        </w:rPr>
      </w:pPr>
    </w:p>
    <w:p w14:paraId="0F2CF755" w14:textId="740D40AE" w:rsidR="00624077" w:rsidRPr="0013502F" w:rsidRDefault="00624077" w:rsidP="0013502F">
      <w:pPr>
        <w:rPr>
          <w:rFonts w:ascii="Montserrat" w:hAnsi="Montserrat" w:cs="Open Sans Light"/>
          <w:sz w:val="20"/>
          <w:szCs w:val="20"/>
        </w:rPr>
      </w:pPr>
      <w:r w:rsidRPr="0013502F">
        <w:rPr>
          <w:rFonts w:ascii="Montserrat" w:hAnsi="Montserrat" w:cs="Open Sans Light"/>
          <w:b/>
          <w:bCs/>
          <w:sz w:val="20"/>
          <w:szCs w:val="20"/>
        </w:rPr>
        <w:lastRenderedPageBreak/>
        <w:t>TIP 1: Active breaks.</w:t>
      </w:r>
      <w:r w:rsidRPr="0013502F">
        <w:rPr>
          <w:rFonts w:ascii="Montserrat" w:hAnsi="Montserrat" w:cs="Open Sans Light"/>
          <w:sz w:val="20"/>
          <w:szCs w:val="20"/>
        </w:rPr>
        <w:t xml:space="preserve"> Set an alarm to go off every 60 minutes: when it does, get up to stretch, walk around a bit and drink some water.</w:t>
      </w:r>
    </w:p>
    <w:p w14:paraId="4B1920B7" w14:textId="77777777" w:rsidR="00624077" w:rsidRPr="0013502F" w:rsidRDefault="00624077" w:rsidP="0013502F">
      <w:pPr>
        <w:rPr>
          <w:rFonts w:ascii="Montserrat" w:hAnsi="Montserrat" w:cs="Open Sans Light"/>
          <w:sz w:val="20"/>
          <w:szCs w:val="20"/>
        </w:rPr>
      </w:pPr>
    </w:p>
    <w:p w14:paraId="1E08E619" w14:textId="3B77446E" w:rsidR="00624077" w:rsidRPr="0013502F" w:rsidRDefault="00624077" w:rsidP="0013502F">
      <w:pPr>
        <w:rPr>
          <w:rFonts w:ascii="Montserrat" w:hAnsi="Montserrat" w:cs="Open Sans Light"/>
          <w:sz w:val="20"/>
          <w:szCs w:val="20"/>
        </w:rPr>
      </w:pPr>
      <w:r w:rsidRPr="0013502F">
        <w:rPr>
          <w:rFonts w:ascii="Montserrat" w:hAnsi="Montserrat" w:cs="Open Sans Light"/>
          <w:b/>
          <w:bCs/>
          <w:sz w:val="20"/>
          <w:szCs w:val="20"/>
        </w:rPr>
        <w:t>TIP 2: Team activities.</w:t>
      </w:r>
      <w:r w:rsidRPr="0013502F">
        <w:rPr>
          <w:rFonts w:ascii="Montserrat" w:hAnsi="Montserrat" w:cs="Open Sans Light"/>
          <w:sz w:val="20"/>
          <w:szCs w:val="20"/>
        </w:rPr>
        <w:t xml:space="preserve"> Connect with your colleagues in fun ways, like having a healthy lunch together, going to the movies or organising a short hike. This can help build healthy work relationships and create a supportive environment.</w:t>
      </w:r>
    </w:p>
    <w:p w14:paraId="43121E36" w14:textId="77777777" w:rsidR="009B6EEB" w:rsidRPr="0013502F" w:rsidRDefault="009B6EEB" w:rsidP="0013502F">
      <w:pPr>
        <w:rPr>
          <w:rFonts w:ascii="Montserrat" w:hAnsi="Montserrat" w:cs="Open Sans Light"/>
          <w:sz w:val="20"/>
          <w:szCs w:val="20"/>
        </w:rPr>
      </w:pPr>
    </w:p>
    <w:p w14:paraId="4F447CD4" w14:textId="510E45B5" w:rsidR="009B6EEB" w:rsidRPr="0013502F" w:rsidRDefault="009B6EEB" w:rsidP="0013502F">
      <w:pPr>
        <w:rPr>
          <w:rFonts w:ascii="Montserrat" w:hAnsi="Montserrat" w:cs="Open Sans Light"/>
          <w:sz w:val="20"/>
          <w:szCs w:val="20"/>
        </w:rPr>
      </w:pPr>
      <w:r w:rsidRPr="0013502F">
        <w:rPr>
          <w:rFonts w:ascii="Montserrat" w:hAnsi="Montserrat" w:cs="Open Sans Light"/>
          <w:b/>
          <w:bCs/>
          <w:sz w:val="20"/>
          <w:szCs w:val="20"/>
        </w:rPr>
        <w:t xml:space="preserve">TIP 3: </w:t>
      </w:r>
      <w:r w:rsidR="008F3AD4" w:rsidRPr="0013502F">
        <w:rPr>
          <w:rFonts w:ascii="Montserrat" w:hAnsi="Montserrat" w:cs="Open Sans Light"/>
          <w:b/>
          <w:bCs/>
          <w:sz w:val="20"/>
          <w:szCs w:val="20"/>
        </w:rPr>
        <w:t>Mindfulness.</w:t>
      </w:r>
      <w:r w:rsidR="008F3AD4" w:rsidRPr="0013502F">
        <w:rPr>
          <w:rFonts w:ascii="Montserrat" w:hAnsi="Montserrat" w:cs="Open Sans Light"/>
          <w:sz w:val="20"/>
          <w:szCs w:val="20"/>
        </w:rPr>
        <w:t xml:space="preserve"> Start the day off </w:t>
      </w:r>
      <w:r w:rsidR="006813F5" w:rsidRPr="0013502F">
        <w:rPr>
          <w:rFonts w:ascii="Montserrat" w:hAnsi="Montserrat" w:cs="Open Sans Light"/>
          <w:sz w:val="20"/>
          <w:szCs w:val="20"/>
        </w:rPr>
        <w:t xml:space="preserve">with </w:t>
      </w:r>
      <w:r w:rsidR="008F3AD4" w:rsidRPr="0013502F">
        <w:rPr>
          <w:rFonts w:ascii="Montserrat" w:hAnsi="Montserrat" w:cs="Open Sans Light"/>
          <w:sz w:val="20"/>
          <w:szCs w:val="20"/>
        </w:rPr>
        <w:t xml:space="preserve">a 5-minute meditation session – either </w:t>
      </w:r>
      <w:r w:rsidR="006813F5" w:rsidRPr="0013502F">
        <w:rPr>
          <w:rFonts w:ascii="Montserrat" w:hAnsi="Montserrat" w:cs="Open Sans Light"/>
          <w:sz w:val="20"/>
          <w:szCs w:val="20"/>
        </w:rPr>
        <w:t xml:space="preserve">as a </w:t>
      </w:r>
      <w:r w:rsidR="008F3AD4" w:rsidRPr="0013502F">
        <w:rPr>
          <w:rFonts w:ascii="Montserrat" w:hAnsi="Montserrat" w:cs="Open Sans Light"/>
          <w:sz w:val="20"/>
          <w:szCs w:val="20"/>
        </w:rPr>
        <w:t xml:space="preserve">team or by yourself. This will help you to focus and </w:t>
      </w:r>
      <w:r w:rsidR="00EC56A7" w:rsidRPr="0013502F">
        <w:rPr>
          <w:rFonts w:ascii="Montserrat" w:hAnsi="Montserrat" w:cs="Open Sans Light"/>
          <w:sz w:val="20"/>
          <w:szCs w:val="20"/>
        </w:rPr>
        <w:t xml:space="preserve">better </w:t>
      </w:r>
      <w:r w:rsidR="008F3AD4" w:rsidRPr="0013502F">
        <w:rPr>
          <w:rFonts w:ascii="Montserrat" w:hAnsi="Montserrat" w:cs="Open Sans Light"/>
          <w:sz w:val="20"/>
          <w:szCs w:val="20"/>
        </w:rPr>
        <w:t>manage your stress levels.</w:t>
      </w:r>
    </w:p>
    <w:p w14:paraId="3230FD16" w14:textId="77777777" w:rsidR="00D635BC" w:rsidRPr="0013502F" w:rsidRDefault="00D635BC" w:rsidP="0013502F">
      <w:pPr>
        <w:rPr>
          <w:rFonts w:ascii="Montserrat" w:hAnsi="Montserrat" w:cs="Open Sans Light"/>
          <w:sz w:val="20"/>
          <w:szCs w:val="20"/>
        </w:rPr>
      </w:pPr>
    </w:p>
    <w:p w14:paraId="7C029963" w14:textId="1CFCD80A" w:rsidR="005A6D34" w:rsidRPr="0013502F" w:rsidRDefault="00D95C5D" w:rsidP="0013502F">
      <w:pPr>
        <w:rPr>
          <w:rFonts w:ascii="Montserrat" w:hAnsi="Montserrat" w:cs="Open Sans Light"/>
          <w:sz w:val="20"/>
          <w:szCs w:val="20"/>
        </w:rPr>
      </w:pPr>
      <w:r w:rsidRPr="0013502F">
        <w:rPr>
          <w:rFonts w:ascii="Montserrat" w:hAnsi="Montserrat" w:cs="Open Sans Light"/>
          <w:i/>
          <w:iCs/>
          <w:sz w:val="20"/>
          <w:szCs w:val="20"/>
          <w:lang w:val="en-GB"/>
        </w:rPr>
        <w:t>For more information about Vitality’s evidence-based approach that encourages and rewards members for healthier living, visit the</w:t>
      </w:r>
      <w:r w:rsidRPr="0013502F">
        <w:rPr>
          <w:rFonts w:ascii="Montserrat" w:hAnsi="Montserrat" w:cs="Cambria"/>
          <w:i/>
          <w:iCs/>
          <w:sz w:val="20"/>
          <w:szCs w:val="20"/>
          <w:lang w:val="en-GB"/>
        </w:rPr>
        <w:t> </w:t>
      </w:r>
      <w:hyperlink r:id="rId8" w:tgtFrame="_blank" w:history="1">
        <w:r w:rsidRPr="0013502F">
          <w:rPr>
            <w:rStyle w:val="Hyperlink"/>
            <w:rFonts w:ascii="Montserrat" w:hAnsi="Montserrat" w:cs="Open Sans Light"/>
            <w:i/>
            <w:iCs/>
            <w:sz w:val="20"/>
            <w:szCs w:val="20"/>
            <w:lang w:val="en-GB"/>
          </w:rPr>
          <w:t>Vitality Global</w:t>
        </w:r>
      </w:hyperlink>
      <w:r w:rsidRPr="0013502F">
        <w:rPr>
          <w:rFonts w:ascii="Montserrat" w:hAnsi="Montserrat" w:cs="Cambria"/>
          <w:i/>
          <w:iCs/>
          <w:sz w:val="20"/>
          <w:szCs w:val="20"/>
          <w:lang w:val="en-GB"/>
        </w:rPr>
        <w:t> </w:t>
      </w:r>
      <w:r w:rsidRPr="0013502F">
        <w:rPr>
          <w:rFonts w:ascii="Montserrat" w:hAnsi="Montserrat" w:cs="Open Sans Light"/>
          <w:i/>
          <w:iCs/>
          <w:sz w:val="20"/>
          <w:szCs w:val="20"/>
          <w:lang w:val="en-GB"/>
        </w:rPr>
        <w:t>website.</w:t>
      </w:r>
    </w:p>
    <w:sectPr w:rsidR="005A6D34" w:rsidRPr="0013502F" w:rsidSect="004B14B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F2D2" w14:textId="77777777" w:rsidR="003031EF" w:rsidRDefault="003031EF" w:rsidP="0013502F">
      <w:r>
        <w:separator/>
      </w:r>
    </w:p>
  </w:endnote>
  <w:endnote w:type="continuationSeparator" w:id="0">
    <w:p w14:paraId="0DF26E71" w14:textId="77777777" w:rsidR="003031EF" w:rsidRDefault="003031EF" w:rsidP="0013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26107" w14:textId="77777777" w:rsidR="003031EF" w:rsidRDefault="003031EF" w:rsidP="0013502F">
      <w:r>
        <w:separator/>
      </w:r>
    </w:p>
  </w:footnote>
  <w:footnote w:type="continuationSeparator" w:id="0">
    <w:p w14:paraId="66F36A0C" w14:textId="77777777" w:rsidR="003031EF" w:rsidRDefault="003031EF" w:rsidP="0013502F">
      <w:r>
        <w:continuationSeparator/>
      </w:r>
    </w:p>
  </w:footnote>
  <w:footnote w:id="1">
    <w:p w14:paraId="23DF4F64" w14:textId="2EEDB7B5" w:rsidR="0013502F" w:rsidRPr="0013502F" w:rsidRDefault="0013502F">
      <w:pPr>
        <w:pStyle w:val="FootnoteText"/>
        <w:rPr>
          <w:rFonts w:ascii="Montserrat" w:hAnsi="Montserrat"/>
          <w:sz w:val="16"/>
          <w:szCs w:val="16"/>
          <w:lang w:val="en-US"/>
        </w:rPr>
      </w:pPr>
      <w:r w:rsidRPr="0013502F">
        <w:rPr>
          <w:rStyle w:val="FootnoteReference"/>
          <w:rFonts w:ascii="Montserrat" w:hAnsi="Montserrat"/>
          <w:sz w:val="16"/>
          <w:szCs w:val="16"/>
        </w:rPr>
        <w:footnoteRef/>
      </w:r>
      <w:r w:rsidRPr="0013502F">
        <w:rPr>
          <w:rFonts w:ascii="Montserrat" w:hAnsi="Montserrat"/>
          <w:sz w:val="16"/>
          <w:szCs w:val="16"/>
        </w:rPr>
        <w:t xml:space="preserve"> </w:t>
      </w:r>
      <w:r w:rsidRPr="0013502F">
        <w:rPr>
          <w:rFonts w:ascii="Montserrat" w:hAnsi="Montserrat" w:cs="Open Sans"/>
          <w:sz w:val="16"/>
          <w:szCs w:val="16"/>
          <w:lang w:val="en-US"/>
        </w:rPr>
        <w:t xml:space="preserve">Vitality UK. 2022. Britain’s Healthiest Workplace. </w:t>
      </w:r>
      <w:hyperlink r:id="rId1" w:history="1">
        <w:r w:rsidRPr="0013502F">
          <w:rPr>
            <w:rStyle w:val="Hyperlink"/>
            <w:rFonts w:ascii="Montserrat" w:hAnsi="Montserrat" w:cs="Open Sans"/>
            <w:sz w:val="16"/>
            <w:szCs w:val="16"/>
            <w:lang w:val="en-US"/>
          </w:rPr>
          <w:t>Link</w:t>
        </w:r>
      </w:hyperlink>
      <w:r w:rsidRPr="0013502F">
        <w:rPr>
          <w:rFonts w:ascii="Montserrat" w:hAnsi="Montserrat" w:cs="Open Sans"/>
          <w:sz w:val="16"/>
          <w:szCs w:val="16"/>
          <w:lang w:val="en-US"/>
        </w:rPr>
        <w:t>.</w:t>
      </w:r>
    </w:p>
  </w:footnote>
  <w:footnote w:id="2">
    <w:p w14:paraId="425DBDEB" w14:textId="58DC7EA7" w:rsidR="0013502F" w:rsidRPr="0013502F" w:rsidRDefault="0013502F">
      <w:pPr>
        <w:pStyle w:val="FootnoteText"/>
        <w:rPr>
          <w:lang w:val="en-US"/>
        </w:rPr>
      </w:pPr>
      <w:r w:rsidRPr="0013502F">
        <w:rPr>
          <w:rStyle w:val="FootnoteReference"/>
          <w:rFonts w:ascii="Montserrat" w:hAnsi="Montserrat"/>
          <w:sz w:val="16"/>
          <w:szCs w:val="16"/>
        </w:rPr>
        <w:footnoteRef/>
      </w:r>
      <w:r w:rsidRPr="0013502F">
        <w:rPr>
          <w:rFonts w:ascii="Montserrat" w:hAnsi="Montserrat"/>
          <w:sz w:val="16"/>
          <w:szCs w:val="16"/>
        </w:rPr>
        <w:t xml:space="preserve"> </w:t>
      </w:r>
      <w:r w:rsidRPr="0013502F">
        <w:rPr>
          <w:rFonts w:ascii="Montserrat" w:eastAsia="Times New Roman" w:hAnsi="Montserrat" w:cs="Open Sans"/>
          <w:color w:val="000000" w:themeColor="text1"/>
          <w:kern w:val="0"/>
          <w:sz w:val="16"/>
          <w:szCs w:val="16"/>
          <w:lang w:eastAsia="en-GB"/>
          <w14:ligatures w14:val="none"/>
        </w:rPr>
        <w:t xml:space="preserve">Johns Hopkins Bloomberg School of Public Health. 2015. Workplace Wellness That Works. </w:t>
      </w:r>
      <w:hyperlink r:id="rId2" w:history="1">
        <w:r w:rsidRPr="0013502F">
          <w:rPr>
            <w:rStyle w:val="Hyperlink"/>
            <w:rFonts w:ascii="Montserrat" w:eastAsia="Times New Roman" w:hAnsi="Montserrat" w:cs="Open Sans"/>
            <w:kern w:val="0"/>
            <w:sz w:val="16"/>
            <w:szCs w:val="16"/>
            <w:lang w:eastAsia="en-GB"/>
            <w14:ligatures w14:val="none"/>
          </w:rPr>
          <w:t>Link</w:t>
        </w:r>
      </w:hyperlink>
      <w:r w:rsidRPr="0013502F">
        <w:rPr>
          <w:rFonts w:ascii="Montserrat" w:eastAsia="Times New Roman" w:hAnsi="Montserrat" w:cs="Open Sans"/>
          <w:color w:val="000000" w:themeColor="text1"/>
          <w:kern w:val="0"/>
          <w:sz w:val="16"/>
          <w:szCs w:val="16"/>
          <w:lang w:eastAsia="en-GB"/>
          <w14:ligatures w14:val="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47A5"/>
    <w:multiLevelType w:val="hybridMultilevel"/>
    <w:tmpl w:val="8CB477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726F8"/>
    <w:multiLevelType w:val="hybridMultilevel"/>
    <w:tmpl w:val="6DF25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B39D8"/>
    <w:multiLevelType w:val="hybridMultilevel"/>
    <w:tmpl w:val="BC56B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E3E6E"/>
    <w:multiLevelType w:val="hybridMultilevel"/>
    <w:tmpl w:val="6EF05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90422"/>
    <w:multiLevelType w:val="hybridMultilevel"/>
    <w:tmpl w:val="52EEE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84291"/>
    <w:multiLevelType w:val="hybridMultilevel"/>
    <w:tmpl w:val="0FF47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3380A"/>
    <w:multiLevelType w:val="hybridMultilevel"/>
    <w:tmpl w:val="4BB03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E0040"/>
    <w:multiLevelType w:val="hybridMultilevel"/>
    <w:tmpl w:val="AF7EE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A1B12"/>
    <w:multiLevelType w:val="hybridMultilevel"/>
    <w:tmpl w:val="73948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55F13"/>
    <w:multiLevelType w:val="hybridMultilevel"/>
    <w:tmpl w:val="33DCE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267FB"/>
    <w:multiLevelType w:val="hybridMultilevel"/>
    <w:tmpl w:val="AF304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541666">
    <w:abstractNumId w:val="9"/>
  </w:num>
  <w:num w:numId="2" w16cid:durableId="1391687900">
    <w:abstractNumId w:val="6"/>
  </w:num>
  <w:num w:numId="3" w16cid:durableId="314260569">
    <w:abstractNumId w:val="4"/>
  </w:num>
  <w:num w:numId="4" w16cid:durableId="462844312">
    <w:abstractNumId w:val="2"/>
  </w:num>
  <w:num w:numId="5" w16cid:durableId="483934778">
    <w:abstractNumId w:val="8"/>
  </w:num>
  <w:num w:numId="6" w16cid:durableId="1844664998">
    <w:abstractNumId w:val="5"/>
  </w:num>
  <w:num w:numId="7" w16cid:durableId="1890679344">
    <w:abstractNumId w:val="7"/>
  </w:num>
  <w:num w:numId="8" w16cid:durableId="202788209">
    <w:abstractNumId w:val="3"/>
  </w:num>
  <w:num w:numId="9" w16cid:durableId="1401633922">
    <w:abstractNumId w:val="1"/>
  </w:num>
  <w:num w:numId="10" w16cid:durableId="1843467738">
    <w:abstractNumId w:val="0"/>
  </w:num>
  <w:num w:numId="11" w16cid:durableId="4588864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34"/>
    <w:rsid w:val="00001808"/>
    <w:rsid w:val="0000484E"/>
    <w:rsid w:val="00021C30"/>
    <w:rsid w:val="00045A10"/>
    <w:rsid w:val="00055834"/>
    <w:rsid w:val="0009656D"/>
    <w:rsid w:val="000A65A0"/>
    <w:rsid w:val="000D2B86"/>
    <w:rsid w:val="000D53D3"/>
    <w:rsid w:val="000E0CAA"/>
    <w:rsid w:val="000E5DBA"/>
    <w:rsid w:val="000E6296"/>
    <w:rsid w:val="000F7C27"/>
    <w:rsid w:val="00111F07"/>
    <w:rsid w:val="00132A7A"/>
    <w:rsid w:val="0013502F"/>
    <w:rsid w:val="001356F6"/>
    <w:rsid w:val="00145F84"/>
    <w:rsid w:val="00157FF8"/>
    <w:rsid w:val="0017307B"/>
    <w:rsid w:val="001A7E9F"/>
    <w:rsid w:val="001B1D12"/>
    <w:rsid w:val="001B2AC9"/>
    <w:rsid w:val="001E56D8"/>
    <w:rsid w:val="0020230E"/>
    <w:rsid w:val="002358B1"/>
    <w:rsid w:val="00243DF8"/>
    <w:rsid w:val="0026180B"/>
    <w:rsid w:val="0029113D"/>
    <w:rsid w:val="002D455D"/>
    <w:rsid w:val="002F1E4C"/>
    <w:rsid w:val="002F2D0B"/>
    <w:rsid w:val="003031EF"/>
    <w:rsid w:val="00325081"/>
    <w:rsid w:val="0033062F"/>
    <w:rsid w:val="00357CF3"/>
    <w:rsid w:val="003822CD"/>
    <w:rsid w:val="00390377"/>
    <w:rsid w:val="0039205F"/>
    <w:rsid w:val="003B3F0B"/>
    <w:rsid w:val="003C2B90"/>
    <w:rsid w:val="003C4AAF"/>
    <w:rsid w:val="0040474A"/>
    <w:rsid w:val="0041580C"/>
    <w:rsid w:val="0042038A"/>
    <w:rsid w:val="00450000"/>
    <w:rsid w:val="00464A64"/>
    <w:rsid w:val="004B14B0"/>
    <w:rsid w:val="004D3ABD"/>
    <w:rsid w:val="004E33BC"/>
    <w:rsid w:val="004F71D4"/>
    <w:rsid w:val="005449BA"/>
    <w:rsid w:val="00567687"/>
    <w:rsid w:val="00582062"/>
    <w:rsid w:val="005830C0"/>
    <w:rsid w:val="00587BA4"/>
    <w:rsid w:val="005979ED"/>
    <w:rsid w:val="005A0EC8"/>
    <w:rsid w:val="005A5ED7"/>
    <w:rsid w:val="005A6D34"/>
    <w:rsid w:val="005C61C9"/>
    <w:rsid w:val="005F3B77"/>
    <w:rsid w:val="00606E71"/>
    <w:rsid w:val="00624077"/>
    <w:rsid w:val="0063549E"/>
    <w:rsid w:val="006455D1"/>
    <w:rsid w:val="00654860"/>
    <w:rsid w:val="006578DD"/>
    <w:rsid w:val="006813F5"/>
    <w:rsid w:val="006908E7"/>
    <w:rsid w:val="006A2EDA"/>
    <w:rsid w:val="006A4E10"/>
    <w:rsid w:val="006C2F60"/>
    <w:rsid w:val="006D775B"/>
    <w:rsid w:val="006E1932"/>
    <w:rsid w:val="007254F5"/>
    <w:rsid w:val="0072658F"/>
    <w:rsid w:val="007512E4"/>
    <w:rsid w:val="00751D89"/>
    <w:rsid w:val="007607F7"/>
    <w:rsid w:val="0078244A"/>
    <w:rsid w:val="007B435B"/>
    <w:rsid w:val="007B5759"/>
    <w:rsid w:val="007D1316"/>
    <w:rsid w:val="007E2848"/>
    <w:rsid w:val="007F3551"/>
    <w:rsid w:val="008302D5"/>
    <w:rsid w:val="0083247C"/>
    <w:rsid w:val="008423E5"/>
    <w:rsid w:val="00857231"/>
    <w:rsid w:val="008A1C92"/>
    <w:rsid w:val="008A73BF"/>
    <w:rsid w:val="008B7E1D"/>
    <w:rsid w:val="008F3AD4"/>
    <w:rsid w:val="009015DC"/>
    <w:rsid w:val="00906350"/>
    <w:rsid w:val="00913863"/>
    <w:rsid w:val="00922AD2"/>
    <w:rsid w:val="00936B67"/>
    <w:rsid w:val="00956B00"/>
    <w:rsid w:val="00956B69"/>
    <w:rsid w:val="00971DFD"/>
    <w:rsid w:val="009721FB"/>
    <w:rsid w:val="00991404"/>
    <w:rsid w:val="009927F7"/>
    <w:rsid w:val="009B0391"/>
    <w:rsid w:val="009B3698"/>
    <w:rsid w:val="009B3E39"/>
    <w:rsid w:val="009B3F3A"/>
    <w:rsid w:val="009B6EEB"/>
    <w:rsid w:val="009D03FD"/>
    <w:rsid w:val="009D607D"/>
    <w:rsid w:val="009E00BF"/>
    <w:rsid w:val="009E7AB9"/>
    <w:rsid w:val="009F39A5"/>
    <w:rsid w:val="00A54617"/>
    <w:rsid w:val="00A61CA6"/>
    <w:rsid w:val="00A71AB1"/>
    <w:rsid w:val="00A770B2"/>
    <w:rsid w:val="00A77B68"/>
    <w:rsid w:val="00AA50FD"/>
    <w:rsid w:val="00AB6406"/>
    <w:rsid w:val="00AF04D5"/>
    <w:rsid w:val="00AF1398"/>
    <w:rsid w:val="00AF70C4"/>
    <w:rsid w:val="00B12AC3"/>
    <w:rsid w:val="00B26CBB"/>
    <w:rsid w:val="00B3005D"/>
    <w:rsid w:val="00B44AEA"/>
    <w:rsid w:val="00B54794"/>
    <w:rsid w:val="00B82D77"/>
    <w:rsid w:val="00B93BC7"/>
    <w:rsid w:val="00B9442C"/>
    <w:rsid w:val="00B94A23"/>
    <w:rsid w:val="00B9730A"/>
    <w:rsid w:val="00BB739C"/>
    <w:rsid w:val="00BC7BDA"/>
    <w:rsid w:val="00BF158F"/>
    <w:rsid w:val="00BF5B60"/>
    <w:rsid w:val="00C05010"/>
    <w:rsid w:val="00C06F9C"/>
    <w:rsid w:val="00C46B95"/>
    <w:rsid w:val="00C81AE7"/>
    <w:rsid w:val="00C81F42"/>
    <w:rsid w:val="00C921CD"/>
    <w:rsid w:val="00CA0C14"/>
    <w:rsid w:val="00CD5198"/>
    <w:rsid w:val="00D01A5F"/>
    <w:rsid w:val="00D141E3"/>
    <w:rsid w:val="00D34C62"/>
    <w:rsid w:val="00D34D3B"/>
    <w:rsid w:val="00D635BC"/>
    <w:rsid w:val="00D644D8"/>
    <w:rsid w:val="00D73D70"/>
    <w:rsid w:val="00D75AC4"/>
    <w:rsid w:val="00D95C5D"/>
    <w:rsid w:val="00DC1FF3"/>
    <w:rsid w:val="00DC74EF"/>
    <w:rsid w:val="00E36F5F"/>
    <w:rsid w:val="00E554E8"/>
    <w:rsid w:val="00E7452D"/>
    <w:rsid w:val="00E86CD0"/>
    <w:rsid w:val="00E91BEC"/>
    <w:rsid w:val="00EA544B"/>
    <w:rsid w:val="00EB2DFA"/>
    <w:rsid w:val="00EC56A7"/>
    <w:rsid w:val="00EC7DA4"/>
    <w:rsid w:val="00EF3DC6"/>
    <w:rsid w:val="00F03BDA"/>
    <w:rsid w:val="00F05632"/>
    <w:rsid w:val="00F17EC5"/>
    <w:rsid w:val="00F335F6"/>
    <w:rsid w:val="00F82665"/>
    <w:rsid w:val="00F83CF0"/>
    <w:rsid w:val="00F845F0"/>
    <w:rsid w:val="00F95509"/>
    <w:rsid w:val="00F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16E6"/>
  <w15:chartTrackingRefBased/>
  <w15:docId w15:val="{CC4D8027-4D8B-234A-8081-9E6253CB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D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D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02D5"/>
    <w:pPr>
      <w:spacing w:after="160" w:line="259" w:lineRule="auto"/>
      <w:ind w:left="720"/>
      <w:contextualSpacing/>
    </w:pPr>
    <w:rPr>
      <w:kern w:val="0"/>
      <w:sz w:val="22"/>
      <w:szCs w:val="22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D1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31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50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50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50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talityglobal.com/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ransamericainstitute.org/docs/default-source/jhu/from-evidence-to-practice---workplace-wellness-that-works.pdf?sfvrsn=dcbd5e9b_32" TargetMode="External"/><Relationship Id="rId1" Type="http://schemas.openxmlformats.org/officeDocument/2006/relationships/hyperlink" Target="https://www.vitality.co.uk/business/healthiest-workplace/findin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7" ma:contentTypeDescription="Create a new document." ma:contentTypeScope="" ma:versionID="9684ee26593461c1342eb1005ad7f816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32eda3dab000833a53a16010fbd7469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A4CD8C-A860-4EBB-B491-1BF9B6A539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9D8A4-655C-4CE5-B601-A1ACD6820769}"/>
</file>

<file path=customXml/itemProps3.xml><?xml version="1.0" encoding="utf-8"?>
<ds:datastoreItem xmlns:ds="http://schemas.openxmlformats.org/officeDocument/2006/customXml" ds:itemID="{DFEFB545-2498-43FB-AEDA-A09EC26416B5}"/>
</file>

<file path=customXml/itemProps4.xml><?xml version="1.0" encoding="utf-8"?>
<ds:datastoreItem xmlns:ds="http://schemas.openxmlformats.org/officeDocument/2006/customXml" ds:itemID="{F4311504-A039-4A5E-B85B-D350F86B1A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Tegan Crymble</dc:creator>
  <cp:keywords/>
  <dc:description/>
  <cp:lastModifiedBy>Lindsay Hartmann</cp:lastModifiedBy>
  <cp:revision>3</cp:revision>
  <dcterms:created xsi:type="dcterms:W3CDTF">2023-08-22T10:55:00Z</dcterms:created>
  <dcterms:modified xsi:type="dcterms:W3CDTF">2023-08-25T08:43:00Z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