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E878" w14:textId="4DA50D72" w:rsidR="00C144E1" w:rsidRPr="00C144E1" w:rsidRDefault="00384FC1" w:rsidP="00C144E1">
      <w:pPr>
        <w:spacing w:after="0" w:line="240" w:lineRule="auto"/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</w:pPr>
      <w:r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>B</w:t>
      </w:r>
      <w:r w:rsidR="00C144E1" w:rsidRPr="00C144E1"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>etter exercise habits</w:t>
      </w:r>
      <w:r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 xml:space="preserve">, </w:t>
      </w:r>
      <w:r w:rsidR="00A67BB4"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>starting now</w:t>
      </w:r>
    </w:p>
    <w:p w14:paraId="4E799BB0" w14:textId="77777777" w:rsidR="00C144E1" w:rsidRPr="00C144E1" w:rsidRDefault="00C144E1" w:rsidP="00C144E1">
      <w:pPr>
        <w:spacing w:after="0" w:line="240" w:lineRule="auto"/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</w:pPr>
    </w:p>
    <w:p w14:paraId="42E2B954" w14:textId="6B966E00" w:rsidR="00C144E1" w:rsidRPr="00C144E1" w:rsidRDefault="00384FC1" w:rsidP="006C6D29">
      <w:r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At Vitality, we believe in the power of healthy habits. Habits that can start small, and as you get more consistent, these actions can </w:t>
      </w:r>
      <w:r w:rsidR="00A67BB4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then </w:t>
      </w:r>
      <w:r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become more frequent or intense as part of what we call ‘habit laddering’.</w:t>
      </w:r>
    </w:p>
    <w:p w14:paraId="0EEC9FAA" w14:textId="77777777" w:rsidR="00C144E1" w:rsidRDefault="00C144E1" w:rsidP="00C144E1">
      <w:pPr>
        <w:pStyle w:val="NormalWeb"/>
        <w:spacing w:before="0" w:beforeAutospacing="0" w:after="0" w:afterAutospacing="0"/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</w:pPr>
      <w:r w:rsidRPr="00C144E1"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>So, what can you do to build better habits?</w:t>
      </w:r>
    </w:p>
    <w:p w14:paraId="0B1DD202" w14:textId="77777777" w:rsidR="00C144E1" w:rsidRPr="00C144E1" w:rsidRDefault="00C144E1" w:rsidP="00C144E1">
      <w:pPr>
        <w:pStyle w:val="NormalWeb"/>
        <w:spacing w:before="0" w:beforeAutospacing="0" w:after="0" w:afterAutospacing="0"/>
        <w:rPr>
          <w:rFonts w:ascii="Montserrat" w:hAnsi="Montserrat" w:cs="Open Sans"/>
          <w:b/>
          <w:bCs/>
          <w:sz w:val="18"/>
          <w:szCs w:val="18"/>
        </w:rPr>
      </w:pPr>
    </w:p>
    <w:p w14:paraId="26B5EF90" w14:textId="77777777" w:rsidR="00C144E1" w:rsidRPr="00C144E1" w:rsidRDefault="00C144E1" w:rsidP="00C144E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Montserrat" w:hAnsi="Montserrat" w:cs="Open Sans"/>
          <w:sz w:val="18"/>
          <w:szCs w:val="18"/>
        </w:rPr>
      </w:pPr>
      <w:r w:rsidRPr="006C6D29"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>A ritual:</w:t>
      </w:r>
      <w:r w:rsidRPr="00C144E1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 Getting started is the hardest part, so having a routine to get you going is important. Do something like playing your favourite song every time you are about to start exercising to prime your brain for activity.</w:t>
      </w:r>
    </w:p>
    <w:p w14:paraId="4BBFA1DA" w14:textId="77777777" w:rsidR="00C144E1" w:rsidRPr="00C144E1" w:rsidRDefault="00C144E1" w:rsidP="00C144E1">
      <w:pPr>
        <w:pStyle w:val="NormalWeb"/>
        <w:spacing w:before="0" w:beforeAutospacing="0" w:after="0" w:afterAutospacing="0"/>
        <w:ind w:left="360"/>
        <w:rPr>
          <w:rFonts w:ascii="Montserrat" w:hAnsi="Montserrat" w:cs="Open Sans"/>
          <w:sz w:val="18"/>
          <w:szCs w:val="18"/>
        </w:rPr>
      </w:pPr>
    </w:p>
    <w:p w14:paraId="2CB420A2" w14:textId="74BA30C1" w:rsidR="00C144E1" w:rsidRPr="00C144E1" w:rsidRDefault="00C144E1" w:rsidP="00C144E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Montserrat" w:hAnsi="Montserrat" w:cs="Open Sans"/>
          <w:sz w:val="18"/>
          <w:szCs w:val="18"/>
        </w:rPr>
      </w:pPr>
      <w:r w:rsidRPr="006C6D29"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>Temptation bundling:</w:t>
      </w:r>
      <w:r w:rsidRPr="00C144E1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 Combine exercise with something you enjoy doing, like listening to your favourite podcast while you are on the treadmill or playing with your </w:t>
      </w:r>
      <w:r w:rsidR="00A67BB4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kids or </w:t>
      </w:r>
      <w:r w:rsidRPr="00C144E1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pet</w:t>
      </w:r>
      <w:r w:rsidR="00A67BB4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s</w:t>
      </w:r>
      <w:r w:rsidRPr="00C144E1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.</w:t>
      </w:r>
    </w:p>
    <w:p w14:paraId="4F76DBA1" w14:textId="77777777" w:rsidR="00C144E1" w:rsidRPr="00C144E1" w:rsidRDefault="00C144E1" w:rsidP="00C144E1">
      <w:pPr>
        <w:pStyle w:val="NormalWeb"/>
        <w:spacing w:before="0" w:beforeAutospacing="0" w:after="0" w:afterAutospacing="0"/>
        <w:ind w:left="360"/>
        <w:rPr>
          <w:rFonts w:ascii="Montserrat" w:hAnsi="Montserrat" w:cs="Open Sans"/>
          <w:sz w:val="18"/>
          <w:szCs w:val="18"/>
        </w:rPr>
      </w:pPr>
    </w:p>
    <w:p w14:paraId="1554BEF8" w14:textId="0506F083" w:rsidR="00C144E1" w:rsidRPr="00C144E1" w:rsidRDefault="00C144E1" w:rsidP="00C144E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</w:pPr>
      <w:r w:rsidRPr="006C6D29">
        <w:rPr>
          <w:rFonts w:ascii="Montserrat" w:eastAsia="Open Sans" w:hAnsi="Montserrat" w:cs="Open Sans"/>
          <w:b/>
          <w:bCs/>
          <w:color w:val="000000" w:themeColor="text1"/>
          <w:kern w:val="24"/>
          <w:sz w:val="18"/>
          <w:szCs w:val="18"/>
        </w:rPr>
        <w:t>If-then technique:</w:t>
      </w:r>
      <w:r w:rsidRPr="00C144E1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 Life often does not go as planned, so know ahead of time what you will do when life gets </w:t>
      </w:r>
      <w:r w:rsidR="00A67BB4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busy</w:t>
      </w:r>
      <w:r w:rsidRPr="00C144E1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. For example, decide in advance that “If I can’t walk today, then I will do an online exercise class at home.” This has been shown to help people stick to their goals.</w:t>
      </w:r>
    </w:p>
    <w:p w14:paraId="6F2EFAF2" w14:textId="77777777" w:rsidR="00C144E1" w:rsidRPr="00C144E1" w:rsidRDefault="00C144E1" w:rsidP="00C144E1">
      <w:pPr>
        <w:pStyle w:val="NormalWeb"/>
        <w:spacing w:before="0" w:beforeAutospacing="0" w:after="0" w:afterAutospacing="0"/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</w:pPr>
    </w:p>
    <w:p w14:paraId="7E4799BA" w14:textId="63F7AFE1" w:rsidR="00536857" w:rsidRPr="00DA786C" w:rsidRDefault="00C144E1" w:rsidP="00C144E1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Need more tips to build</w:t>
      </w:r>
      <w:r w:rsidR="007A0153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 and sustain</w:t>
      </w:r>
      <w:r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 better habits? </w:t>
      </w:r>
      <w:r w:rsidR="00384FC1"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>Explore our</w:t>
      </w:r>
      <w:r>
        <w:rPr>
          <w:rFonts w:ascii="Montserrat" w:eastAsia="Open Sans" w:hAnsi="Montserrat" w:cs="Open Sans"/>
          <w:color w:val="000000" w:themeColor="text1"/>
          <w:kern w:val="24"/>
          <w:sz w:val="18"/>
          <w:szCs w:val="18"/>
        </w:rPr>
        <w:t xml:space="preserve"> </w:t>
      </w:r>
      <w:hyperlink r:id="rId7" w:anchor="vhi" w:history="1">
        <w:r w:rsidRPr="00D5419A">
          <w:rPr>
            <w:rStyle w:val="Hyperlink"/>
            <w:rFonts w:ascii="Montserrat" w:eastAsia="Open Sans" w:hAnsi="Montserrat" w:cs="Open Sans"/>
            <w:kern w:val="24"/>
            <w:sz w:val="18"/>
            <w:szCs w:val="18"/>
          </w:rPr>
          <w:t>Vitality Habit Index.</w:t>
        </w:r>
      </w:hyperlink>
    </w:p>
    <w:sectPr w:rsidR="00536857" w:rsidRPr="00DA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FF577" w14:textId="77777777" w:rsidR="006E6558" w:rsidRDefault="006E6558" w:rsidP="00FE565F">
      <w:pPr>
        <w:spacing w:after="0" w:line="240" w:lineRule="auto"/>
      </w:pPr>
      <w:r>
        <w:separator/>
      </w:r>
    </w:p>
  </w:endnote>
  <w:endnote w:type="continuationSeparator" w:id="0">
    <w:p w14:paraId="3048731F" w14:textId="77777777" w:rsidR="006E6558" w:rsidRDefault="006E6558" w:rsidP="00FE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95F4" w14:textId="77777777" w:rsidR="006E6558" w:rsidRDefault="006E6558" w:rsidP="00FE565F">
      <w:pPr>
        <w:spacing w:after="0" w:line="240" w:lineRule="auto"/>
      </w:pPr>
      <w:r>
        <w:separator/>
      </w:r>
    </w:p>
  </w:footnote>
  <w:footnote w:type="continuationSeparator" w:id="0">
    <w:p w14:paraId="3C8B3893" w14:textId="77777777" w:rsidR="006E6558" w:rsidRDefault="006E6558" w:rsidP="00FE5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C1F"/>
    <w:multiLevelType w:val="hybridMultilevel"/>
    <w:tmpl w:val="92FE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E748F"/>
    <w:multiLevelType w:val="hybridMultilevel"/>
    <w:tmpl w:val="BCB0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933E1"/>
    <w:multiLevelType w:val="hybridMultilevel"/>
    <w:tmpl w:val="89EEF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EF75C0"/>
    <w:multiLevelType w:val="hybridMultilevel"/>
    <w:tmpl w:val="CEFC4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72337"/>
    <w:multiLevelType w:val="hybridMultilevel"/>
    <w:tmpl w:val="45006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325A6E"/>
    <w:multiLevelType w:val="hybridMultilevel"/>
    <w:tmpl w:val="D67A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D71772"/>
    <w:multiLevelType w:val="hybridMultilevel"/>
    <w:tmpl w:val="4202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5A1845"/>
    <w:multiLevelType w:val="hybridMultilevel"/>
    <w:tmpl w:val="9DFE90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9"/>
  </w:num>
  <w:num w:numId="2" w16cid:durableId="460537802">
    <w:abstractNumId w:val="17"/>
  </w:num>
  <w:num w:numId="3" w16cid:durableId="202644709">
    <w:abstractNumId w:val="14"/>
  </w:num>
  <w:num w:numId="4" w16cid:durableId="1970699392">
    <w:abstractNumId w:val="18"/>
  </w:num>
  <w:num w:numId="5" w16cid:durableId="1452090758">
    <w:abstractNumId w:val="5"/>
  </w:num>
  <w:num w:numId="6" w16cid:durableId="2116555901">
    <w:abstractNumId w:val="7"/>
  </w:num>
  <w:num w:numId="7" w16cid:durableId="1685866216">
    <w:abstractNumId w:val="1"/>
  </w:num>
  <w:num w:numId="8" w16cid:durableId="968979261">
    <w:abstractNumId w:val="15"/>
  </w:num>
  <w:num w:numId="9" w16cid:durableId="1069423733">
    <w:abstractNumId w:val="3"/>
  </w:num>
  <w:num w:numId="10" w16cid:durableId="1155731031">
    <w:abstractNumId w:val="12"/>
  </w:num>
  <w:num w:numId="11" w16cid:durableId="8877204">
    <w:abstractNumId w:val="6"/>
  </w:num>
  <w:num w:numId="12" w16cid:durableId="978876925">
    <w:abstractNumId w:val="13"/>
  </w:num>
  <w:num w:numId="13" w16cid:durableId="840896294">
    <w:abstractNumId w:val="11"/>
  </w:num>
  <w:num w:numId="14" w16cid:durableId="1452243497">
    <w:abstractNumId w:val="4"/>
  </w:num>
  <w:num w:numId="15" w16cid:durableId="319500065">
    <w:abstractNumId w:val="10"/>
  </w:num>
  <w:num w:numId="16" w16cid:durableId="853223248">
    <w:abstractNumId w:val="16"/>
  </w:num>
  <w:num w:numId="17" w16cid:durableId="1497182251">
    <w:abstractNumId w:val="2"/>
  </w:num>
  <w:num w:numId="18" w16cid:durableId="1999577462">
    <w:abstractNumId w:val="8"/>
  </w:num>
  <w:num w:numId="19" w16cid:durableId="208425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97050"/>
    <w:rsid w:val="000B6C88"/>
    <w:rsid w:val="00121850"/>
    <w:rsid w:val="001C215E"/>
    <w:rsid w:val="0021361D"/>
    <w:rsid w:val="00247924"/>
    <w:rsid w:val="00261ABB"/>
    <w:rsid w:val="002A345D"/>
    <w:rsid w:val="002D570E"/>
    <w:rsid w:val="00315363"/>
    <w:rsid w:val="00372397"/>
    <w:rsid w:val="00384FC1"/>
    <w:rsid w:val="003A42ED"/>
    <w:rsid w:val="00461159"/>
    <w:rsid w:val="004C67B9"/>
    <w:rsid w:val="004F4F71"/>
    <w:rsid w:val="00532276"/>
    <w:rsid w:val="00536857"/>
    <w:rsid w:val="00550FDF"/>
    <w:rsid w:val="005A24D7"/>
    <w:rsid w:val="005F086D"/>
    <w:rsid w:val="00605697"/>
    <w:rsid w:val="006C6D29"/>
    <w:rsid w:val="006E6558"/>
    <w:rsid w:val="00714709"/>
    <w:rsid w:val="0073643C"/>
    <w:rsid w:val="00797284"/>
    <w:rsid w:val="007A0153"/>
    <w:rsid w:val="0081142C"/>
    <w:rsid w:val="00836B2C"/>
    <w:rsid w:val="008A12E3"/>
    <w:rsid w:val="008A6468"/>
    <w:rsid w:val="008E7D8D"/>
    <w:rsid w:val="00904BD9"/>
    <w:rsid w:val="00931A7A"/>
    <w:rsid w:val="00947A49"/>
    <w:rsid w:val="00957FB4"/>
    <w:rsid w:val="009605DA"/>
    <w:rsid w:val="009B7BBF"/>
    <w:rsid w:val="009D512B"/>
    <w:rsid w:val="009D572D"/>
    <w:rsid w:val="00A37E09"/>
    <w:rsid w:val="00A602EE"/>
    <w:rsid w:val="00A67777"/>
    <w:rsid w:val="00A67BB4"/>
    <w:rsid w:val="00AA41F2"/>
    <w:rsid w:val="00AB2C77"/>
    <w:rsid w:val="00AD22EB"/>
    <w:rsid w:val="00B14E64"/>
    <w:rsid w:val="00BD2E46"/>
    <w:rsid w:val="00C10BEB"/>
    <w:rsid w:val="00C144E1"/>
    <w:rsid w:val="00C63D4D"/>
    <w:rsid w:val="00C92540"/>
    <w:rsid w:val="00CB0BC6"/>
    <w:rsid w:val="00CB3000"/>
    <w:rsid w:val="00D5419A"/>
    <w:rsid w:val="00DA786C"/>
    <w:rsid w:val="00DF4735"/>
    <w:rsid w:val="00E1708E"/>
    <w:rsid w:val="00E35F03"/>
    <w:rsid w:val="00F93F11"/>
    <w:rsid w:val="00FA4491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E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FE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E565F"/>
    <w:rPr>
      <w:rFonts w:ascii="Segoe UI" w:hAnsi="Segoe UI" w:cs="Segoe UI" w:hint="default"/>
      <w:color w:val="3C4245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6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65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565F"/>
    <w:rPr>
      <w:vertAlign w:val="superscript"/>
    </w:rPr>
  </w:style>
  <w:style w:type="table" w:styleId="TableGrid">
    <w:name w:val="Table Grid"/>
    <w:basedOn w:val="TableNormal"/>
    <w:uiPriority w:val="39"/>
    <w:rsid w:val="00DA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41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4FC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talityglobal.com/globalvitalityconference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19DF9-0EA3-4C35-BBD0-2DC4DDE5322D}"/>
</file>

<file path=customXml/itemProps2.xml><?xml version="1.0" encoding="utf-8"?>
<ds:datastoreItem xmlns:ds="http://schemas.openxmlformats.org/officeDocument/2006/customXml" ds:itemID="{FC845883-C077-4925-B830-6AB45346CF44}"/>
</file>

<file path=customXml/itemProps3.xml><?xml version="1.0" encoding="utf-8"?>
<ds:datastoreItem xmlns:ds="http://schemas.openxmlformats.org/officeDocument/2006/customXml" ds:itemID="{68B6E6EA-41BA-4E10-A1E0-186360910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4</DocSecurity>
  <Lines>8</Lines>
  <Paragraphs>2</Paragraphs>
  <ScaleCrop>false</ScaleCrop>
  <Company>Discovery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2024-06-19T10:36:00Z</dcterms:created>
  <dcterms:modified xsi:type="dcterms:W3CDTF">2024-06-19T10:36:00Z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